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DD90634" w14:textId="77777777" w:rsidR="00925793" w:rsidRPr="00925793" w:rsidRDefault="00925793" w:rsidP="00925793">
      <w:pPr>
        <w:spacing w:after="0" w:line="240" w:lineRule="auto"/>
        <w:ind w:left="360"/>
        <w:jc w:val="center"/>
        <w:rPr>
          <w:rFonts w:ascii="Palatino Linotype" w:hAnsi="Palatino Linotype"/>
          <w:b/>
          <w:sz w:val="20"/>
        </w:rPr>
      </w:pPr>
      <w:r>
        <w:rPr>
          <w:rFonts w:ascii="Palatino Linotype" w:hAnsi="Palatino Linotype"/>
          <w:b/>
          <w:sz w:val="20"/>
        </w:rPr>
        <w:t xml:space="preserve">The </w:t>
      </w:r>
      <w:r w:rsidRPr="00925793">
        <w:rPr>
          <w:rFonts w:ascii="Palatino Linotype" w:hAnsi="Palatino Linotype"/>
          <w:b/>
          <w:sz w:val="20"/>
        </w:rPr>
        <w:t>Jerzy Kukuczka Academy of Physical Education in Katowice, Department  of  Sports Training</w:t>
      </w:r>
    </w:p>
    <w:p w14:paraId="29CFBFED" w14:textId="77777777" w:rsidR="00925793" w:rsidRPr="00B8331A" w:rsidRDefault="00925793" w:rsidP="00925793">
      <w:pPr>
        <w:spacing w:after="0" w:line="240" w:lineRule="auto"/>
        <w:ind w:left="360"/>
        <w:jc w:val="center"/>
        <w:rPr>
          <w:b/>
          <w:sz w:val="14"/>
          <w:lang w:val="pl-PL"/>
        </w:rPr>
      </w:pPr>
      <w:r w:rsidRPr="00B8331A">
        <w:rPr>
          <w:rFonts w:ascii="Palatino Linotype" w:hAnsi="Palatino Linotype"/>
          <w:b/>
          <w:sz w:val="20"/>
          <w:lang w:val="pl-PL"/>
        </w:rPr>
        <w:t>Mikolowska 72A, 40-065 Katowice, Poland</w:t>
      </w:r>
    </w:p>
    <w:p w14:paraId="2202A212" w14:textId="77777777" w:rsidR="00925793" w:rsidRPr="00B8331A" w:rsidRDefault="00925793" w:rsidP="005937D0">
      <w:pPr>
        <w:suppressLineNumbers/>
        <w:spacing w:after="0" w:line="240" w:lineRule="auto"/>
        <w:jc w:val="center"/>
        <w:rPr>
          <w:b/>
          <w:sz w:val="24"/>
          <w:szCs w:val="24"/>
          <w:lang w:val="pl-PL"/>
        </w:rPr>
      </w:pPr>
    </w:p>
    <w:p w14:paraId="3C2CCE5C" w14:textId="239CEB9D" w:rsidR="00E05DB5" w:rsidRPr="00B8331A" w:rsidRDefault="005331C5" w:rsidP="005937D0">
      <w:pPr>
        <w:suppressLineNumbers/>
        <w:spacing w:after="0" w:line="240" w:lineRule="auto"/>
        <w:jc w:val="center"/>
        <w:rPr>
          <w:b/>
          <w:sz w:val="14"/>
          <w:szCs w:val="24"/>
        </w:rPr>
      </w:pPr>
      <w:r>
        <w:rPr>
          <w:b/>
          <w:sz w:val="24"/>
          <w:szCs w:val="24"/>
        </w:rPr>
        <w:t>Predicting breaststroke results in swimming based on Olympics history</w:t>
      </w:r>
    </w:p>
    <w:p w14:paraId="6E2525BC" w14:textId="783F68CE" w:rsidR="008802C2" w:rsidRPr="0029132B" w:rsidRDefault="005331C5" w:rsidP="0029132B">
      <w:pPr>
        <w:spacing w:after="0" w:line="360" w:lineRule="auto"/>
        <w:jc w:val="center"/>
        <w:rPr>
          <w:b/>
          <w:sz w:val="14"/>
        </w:rPr>
        <w:sectPr w:rsidR="008802C2" w:rsidRPr="0029132B" w:rsidSect="00A72252">
          <w:pgSz w:w="11907" w:h="16839" w:code="9"/>
          <w:pgMar w:top="1134" w:right="1134" w:bottom="1134" w:left="1134" w:header="709" w:footer="709" w:gutter="0"/>
          <w:cols w:space="708"/>
          <w:docGrid w:linePitch="360"/>
        </w:sectPr>
      </w:pPr>
      <w:r>
        <w:rPr>
          <w:i/>
          <w:sz w:val="20"/>
          <w:u w:val="single"/>
        </w:rPr>
        <w:t>Maciej Hołub</w:t>
      </w:r>
    </w:p>
    <w:p w14:paraId="187F8498" w14:textId="5E2B6D55" w:rsidR="00B8331A" w:rsidRDefault="00B8331A" w:rsidP="0045179F">
      <w:pPr>
        <w:spacing w:after="0" w:line="240" w:lineRule="auto"/>
        <w:jc w:val="both"/>
        <w:rPr>
          <w:b/>
          <w:sz w:val="16"/>
          <w:szCs w:val="16"/>
        </w:rPr>
      </w:pPr>
      <w:r>
        <w:rPr>
          <w:b/>
          <w:sz w:val="16"/>
          <w:szCs w:val="16"/>
        </w:rPr>
        <w:t>Introduction</w:t>
      </w:r>
    </w:p>
    <w:p w14:paraId="1977004B" w14:textId="61C7AEEE" w:rsidR="00096C02" w:rsidRDefault="005E1442" w:rsidP="00A72252">
      <w:pPr>
        <w:spacing w:before="120" w:after="120" w:line="240" w:lineRule="auto"/>
        <w:jc w:val="both"/>
        <w:rPr>
          <w:sz w:val="14"/>
          <w:szCs w:val="14"/>
        </w:rPr>
      </w:pPr>
      <w:r w:rsidRPr="005E1442">
        <w:rPr>
          <w:rFonts w:ascii="ZDingbats" w:hAnsi="ZDingbats"/>
          <w:bCs/>
          <w:sz w:val="16"/>
          <w:szCs w:val="16"/>
        </w:rPr>
        <w:t>Swimming is a sport that is constantly evolving. Here we describe historic variations in Olympic breaststroke performance and predict swimming results for the 2021 Olympic Games in Tokyo. The results of the finalists, winners, and last participants in the women’s and men’s finals were analyzed, and a mathematical predictive model was created. The predicted times for the future Olympics were presented.</w:t>
      </w:r>
    </w:p>
    <w:p w14:paraId="6A8F1C1A" w14:textId="430E39E9" w:rsidR="00096C02" w:rsidRPr="0045179F" w:rsidRDefault="00FA4DD4" w:rsidP="0045179F">
      <w:pPr>
        <w:spacing w:before="120" w:after="120" w:line="240" w:lineRule="auto"/>
        <w:jc w:val="both"/>
        <w:rPr>
          <w:b/>
          <w:sz w:val="16"/>
          <w:szCs w:val="16"/>
        </w:rPr>
      </w:pPr>
      <w:r w:rsidRPr="00A72252">
        <w:rPr>
          <w:b/>
          <w:sz w:val="16"/>
          <w:szCs w:val="16"/>
        </w:rPr>
        <w:t>Material and Methods</w:t>
      </w:r>
    </w:p>
    <w:p w14:paraId="642E8C34" w14:textId="28ABA050" w:rsidR="00096C02" w:rsidRPr="00096C02" w:rsidRDefault="005E1442" w:rsidP="00096C02">
      <w:pPr>
        <w:spacing w:after="0" w:line="240" w:lineRule="auto"/>
        <w:jc w:val="both"/>
        <w:rPr>
          <w:rFonts w:cs="Times New Roman"/>
          <w:i/>
          <w:sz w:val="14"/>
          <w:szCs w:val="14"/>
          <w:lang w:eastAsia="pl-PL" w:bidi="ar-SA"/>
        </w:rPr>
      </w:pPr>
      <w:r w:rsidRPr="005E1442">
        <w:rPr>
          <w:rFonts w:ascii="ZDingbats" w:hAnsi="ZDingbats"/>
          <w:bCs/>
          <w:sz w:val="16"/>
          <w:szCs w:val="16"/>
        </w:rPr>
        <w:t>Prognosticated times of swimmers in the Tokyo Olympics in 2021 were presented with an upper and a lower limit, with a 95% confidence interval. From this, an estimated value was computed. We employed a linear analysis of the regression of times in the men’s and women’s breaststroke (100 m and 200 m distances), which was dictated by the assessment of the rectilinear relationship between the years 1972 and 2016, as well as by a high Pearson linear correlation.</w:t>
      </w:r>
    </w:p>
    <w:p w14:paraId="68C57FFA" w14:textId="77777777" w:rsidR="00A72252" w:rsidRPr="00A72252" w:rsidRDefault="00FA4DD4" w:rsidP="00A72252">
      <w:pPr>
        <w:spacing w:before="120" w:after="120" w:line="240" w:lineRule="auto"/>
        <w:jc w:val="both"/>
        <w:rPr>
          <w:b/>
          <w:sz w:val="16"/>
          <w:szCs w:val="16"/>
        </w:rPr>
      </w:pPr>
      <w:r w:rsidRPr="00A72252">
        <w:rPr>
          <w:b/>
          <w:sz w:val="16"/>
          <w:szCs w:val="16"/>
        </w:rPr>
        <w:t>Results</w:t>
      </w:r>
    </w:p>
    <w:p w14:paraId="4CB58BCA" w14:textId="1CA3D443" w:rsidR="00096C02" w:rsidRDefault="005E1442" w:rsidP="00096C02">
      <w:pPr>
        <w:pStyle w:val="NormalnyWeb"/>
        <w:suppressLineNumbers/>
        <w:spacing w:before="0" w:after="0"/>
        <w:jc w:val="both"/>
        <w:rPr>
          <w:rFonts w:cs="Times New Roman"/>
          <w:sz w:val="14"/>
          <w:szCs w:val="16"/>
          <w:lang w:val="en-US"/>
        </w:rPr>
      </w:pPr>
      <w:r w:rsidRPr="005E1442">
        <w:rPr>
          <w:rFonts w:ascii="ZDingbats" w:hAnsi="ZDingbats"/>
          <w:bCs/>
          <w:sz w:val="16"/>
          <w:szCs w:val="16"/>
        </w:rPr>
        <w:t>The results in all analyzed groups showed improvement in athletic performance in 2021 Olympics, and the gap between the finalists has narrowed. Women Olympians’ performances have improved faster than men’s, reducing the gap between genders.</w:t>
      </w:r>
    </w:p>
    <w:p w14:paraId="6BC0B54C" w14:textId="77777777" w:rsidR="00096C02" w:rsidRDefault="00096C02" w:rsidP="00096C02">
      <w:pPr>
        <w:pStyle w:val="NormalnyWeb"/>
        <w:suppressLineNumbers/>
        <w:spacing w:before="0" w:after="0"/>
        <w:jc w:val="both"/>
        <w:rPr>
          <w:rFonts w:cs="Times New Roman"/>
          <w:sz w:val="14"/>
          <w:szCs w:val="16"/>
          <w:lang w:val="en-US"/>
        </w:rPr>
      </w:pPr>
    </w:p>
    <w:p w14:paraId="7D3B994A" w14:textId="1A98353D" w:rsidR="002766F5" w:rsidRDefault="005E1442" w:rsidP="002766F5">
      <w:pPr>
        <w:suppressLineNumbers/>
        <w:spacing w:after="0" w:line="240" w:lineRule="auto"/>
        <w:jc w:val="center"/>
        <w:rPr>
          <w:rStyle w:val="longtext"/>
          <w:sz w:val="14"/>
          <w:szCs w:val="24"/>
          <w:shd w:val="clear" w:color="auto" w:fill="FFFFFF"/>
        </w:rPr>
      </w:pPr>
      <w:r>
        <w:rPr>
          <w:noProof/>
          <w:lang w:val="pl-PL" w:eastAsia="pl-PL" w:bidi="ar-SA"/>
        </w:rPr>
        <w:drawing>
          <wp:inline distT="0" distB="0" distL="0" distR="0" wp14:anchorId="5C3F2FCA" wp14:editId="00CAB58A">
            <wp:extent cx="2835275" cy="1853565"/>
            <wp:effectExtent l="0" t="0" r="317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ajd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35275" cy="1853565"/>
                    </a:xfrm>
                    <a:prstGeom prst="rect">
                      <a:avLst/>
                    </a:prstGeom>
                  </pic:spPr>
                </pic:pic>
              </a:graphicData>
            </a:graphic>
          </wp:inline>
        </w:drawing>
      </w:r>
    </w:p>
    <w:p w14:paraId="760CA47A" w14:textId="77777777" w:rsidR="0045179F" w:rsidRDefault="005E1442" w:rsidP="005331C5">
      <w:pPr>
        <w:spacing w:after="0" w:line="360" w:lineRule="auto"/>
        <w:rPr>
          <w:noProof/>
          <w:lang w:val="pl-PL" w:eastAsia="pl-PL" w:bidi="ar-SA"/>
        </w:rPr>
      </w:pPr>
      <w:r w:rsidRPr="0029132B">
        <w:rPr>
          <w:b/>
          <w:color w:val="000000"/>
          <w:sz w:val="14"/>
          <w:szCs w:val="14"/>
        </w:rPr>
        <w:t xml:space="preserve">Figure </w:t>
      </w:r>
      <w:r>
        <w:rPr>
          <w:b/>
          <w:color w:val="000000"/>
          <w:sz w:val="14"/>
          <w:szCs w:val="14"/>
        </w:rPr>
        <w:t>1</w:t>
      </w:r>
      <w:r w:rsidRPr="0029132B">
        <w:rPr>
          <w:color w:val="000000"/>
          <w:sz w:val="14"/>
          <w:szCs w:val="14"/>
        </w:rPr>
        <w:t xml:space="preserve"> </w:t>
      </w:r>
      <w:r w:rsidRPr="005331C5">
        <w:rPr>
          <w:color w:val="000000"/>
          <w:sz w:val="14"/>
          <w:szCs w:val="14"/>
        </w:rPr>
        <w:t>Men’s and Women’s 100 m breaststroke results during the last 13 Olympic Games and prediction for Tokyo 2021.</w:t>
      </w:r>
      <w:r w:rsidRPr="005331C5">
        <w:rPr>
          <w:noProof/>
          <w:lang w:val="pl-PL" w:eastAsia="pl-PL" w:bidi="ar-SA"/>
        </w:rPr>
        <w:t xml:space="preserve"> </w:t>
      </w:r>
    </w:p>
    <w:p w14:paraId="7E24A06D" w14:textId="77777777" w:rsidR="0045179F" w:rsidRDefault="0045179F" w:rsidP="005331C5">
      <w:pPr>
        <w:spacing w:after="0" w:line="360" w:lineRule="auto"/>
        <w:rPr>
          <w:noProof/>
          <w:lang w:val="pl-PL" w:eastAsia="pl-PL" w:bidi="ar-SA"/>
        </w:rPr>
      </w:pPr>
    </w:p>
    <w:p w14:paraId="02424B00" w14:textId="5E0EDFD1" w:rsidR="00096C02" w:rsidRDefault="005E1442" w:rsidP="005331C5">
      <w:pPr>
        <w:spacing w:after="0" w:line="360" w:lineRule="auto"/>
        <w:rPr>
          <w:color w:val="000000"/>
          <w:sz w:val="14"/>
          <w:szCs w:val="14"/>
        </w:rPr>
      </w:pPr>
      <w:r>
        <w:rPr>
          <w:b/>
          <w:noProof/>
          <w:lang w:val="pl-PL" w:eastAsia="pl-PL" w:bidi="ar-SA"/>
        </w:rPr>
        <w:drawing>
          <wp:inline distT="0" distB="0" distL="0" distR="0" wp14:anchorId="6E4275AE" wp14:editId="39052C8F">
            <wp:extent cx="2835275" cy="1746250"/>
            <wp:effectExtent l="0" t="0" r="3175" b="635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ajd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35275" cy="1746250"/>
                    </a:xfrm>
                    <a:prstGeom prst="rect">
                      <a:avLst/>
                    </a:prstGeom>
                  </pic:spPr>
                </pic:pic>
              </a:graphicData>
            </a:graphic>
          </wp:inline>
        </w:drawing>
      </w:r>
    </w:p>
    <w:p w14:paraId="7764F34A" w14:textId="77777777" w:rsidR="005E1442" w:rsidRDefault="005E1442" w:rsidP="005E1442">
      <w:pPr>
        <w:spacing w:after="0" w:line="360" w:lineRule="auto"/>
        <w:rPr>
          <w:sz w:val="14"/>
          <w:szCs w:val="24"/>
        </w:rPr>
      </w:pPr>
      <w:r w:rsidRPr="0029132B">
        <w:rPr>
          <w:b/>
          <w:color w:val="000000"/>
          <w:sz w:val="14"/>
          <w:szCs w:val="14"/>
        </w:rPr>
        <w:t xml:space="preserve">Figure </w:t>
      </w:r>
      <w:r>
        <w:rPr>
          <w:b/>
          <w:color w:val="000000"/>
          <w:sz w:val="14"/>
          <w:szCs w:val="14"/>
        </w:rPr>
        <w:t>2</w:t>
      </w:r>
      <w:r w:rsidRPr="0029132B">
        <w:rPr>
          <w:color w:val="000000"/>
          <w:sz w:val="14"/>
          <w:szCs w:val="14"/>
        </w:rPr>
        <w:t xml:space="preserve"> </w:t>
      </w:r>
      <w:r w:rsidRPr="005331C5">
        <w:rPr>
          <w:color w:val="000000"/>
          <w:sz w:val="14"/>
          <w:szCs w:val="14"/>
        </w:rPr>
        <w:t xml:space="preserve">Men’s and Women’s </w:t>
      </w:r>
      <w:r>
        <w:rPr>
          <w:color w:val="000000"/>
          <w:sz w:val="14"/>
          <w:szCs w:val="14"/>
        </w:rPr>
        <w:t>2</w:t>
      </w:r>
      <w:r w:rsidRPr="005331C5">
        <w:rPr>
          <w:color w:val="000000"/>
          <w:sz w:val="14"/>
          <w:szCs w:val="14"/>
        </w:rPr>
        <w:t>00 m breast</w:t>
      </w:r>
      <w:r>
        <w:rPr>
          <w:color w:val="000000"/>
          <w:sz w:val="14"/>
          <w:szCs w:val="14"/>
        </w:rPr>
        <w:t>stroke results during the last 25</w:t>
      </w:r>
      <w:r w:rsidRPr="005331C5">
        <w:rPr>
          <w:color w:val="000000"/>
          <w:sz w:val="14"/>
          <w:szCs w:val="14"/>
        </w:rPr>
        <w:t xml:space="preserve"> Olympic Games and prediction for Tokyo 2021.</w:t>
      </w:r>
    </w:p>
    <w:p w14:paraId="7AF47158" w14:textId="76ACB9CA" w:rsidR="0045179F" w:rsidRDefault="0045179F" w:rsidP="002766F5">
      <w:pPr>
        <w:spacing w:before="120" w:after="120" w:line="240" w:lineRule="auto"/>
        <w:jc w:val="both"/>
        <w:rPr>
          <w:rFonts w:ascii="ZDingbats" w:hAnsi="ZDingbats"/>
          <w:bCs/>
          <w:sz w:val="16"/>
          <w:szCs w:val="16"/>
        </w:rPr>
      </w:pPr>
      <w:r w:rsidRPr="0045179F">
        <w:rPr>
          <w:rFonts w:ascii="ZDingbats" w:hAnsi="ZDingbats"/>
          <w:bCs/>
          <w:sz w:val="16"/>
          <w:szCs w:val="16"/>
        </w:rPr>
        <w:t>Swimming performance among Olympians has been steadily improving, with record times of 18.51 s for female finalists in the 100 m butterfly (a 24.63% impro</w:t>
      </w:r>
      <w:r>
        <w:rPr>
          <w:rFonts w:ascii="ZDingbats" w:hAnsi="ZDingbats"/>
          <w:bCs/>
          <w:sz w:val="16"/>
          <w:szCs w:val="16"/>
        </w:rPr>
        <w:t>vement), 31.33 s for male final</w:t>
      </w:r>
      <w:r w:rsidRPr="0045179F">
        <w:rPr>
          <w:rFonts w:ascii="ZDingbats" w:hAnsi="ZDingbats"/>
          <w:bCs/>
          <w:sz w:val="16"/>
          <w:szCs w:val="16"/>
        </w:rPr>
        <w:t>ists in the 200 m butterfly (21.44%).</w:t>
      </w:r>
      <w:r w:rsidR="00DE3056">
        <w:rPr>
          <w:rFonts w:ascii="ZDingbats" w:hAnsi="ZDingbats"/>
          <w:bCs/>
          <w:sz w:val="16"/>
          <w:szCs w:val="16"/>
        </w:rPr>
        <w:t xml:space="preserve"> </w:t>
      </w:r>
    </w:p>
    <w:p w14:paraId="0CA6FBAA" w14:textId="0EAD47E4" w:rsidR="002766F5" w:rsidRPr="00A72252" w:rsidRDefault="002766F5" w:rsidP="002766F5">
      <w:pPr>
        <w:spacing w:before="120" w:after="120" w:line="240" w:lineRule="auto"/>
        <w:jc w:val="both"/>
        <w:rPr>
          <w:b/>
          <w:sz w:val="16"/>
          <w:szCs w:val="16"/>
        </w:rPr>
      </w:pPr>
      <w:r w:rsidRPr="00A72252">
        <w:rPr>
          <w:b/>
          <w:sz w:val="16"/>
          <w:szCs w:val="16"/>
        </w:rPr>
        <w:t>Discussion and Conclusions</w:t>
      </w:r>
    </w:p>
    <w:p w14:paraId="7D11696B" w14:textId="77777777" w:rsidR="00B8331A" w:rsidRDefault="00B8331A" w:rsidP="002766F5">
      <w:pPr>
        <w:pStyle w:val="NormalnyWeb"/>
        <w:suppressLineNumbers/>
        <w:spacing w:before="0" w:after="0"/>
        <w:jc w:val="both"/>
        <w:rPr>
          <w:sz w:val="14"/>
          <w:szCs w:val="14"/>
          <w:lang w:val="en-US"/>
        </w:rPr>
      </w:pPr>
    </w:p>
    <w:p w14:paraId="2541F03B" w14:textId="34CCDB3C" w:rsidR="0045179F" w:rsidRDefault="0045179F" w:rsidP="000A0D54">
      <w:pPr>
        <w:pStyle w:val="NormalnyWeb"/>
        <w:suppressLineNumbers/>
        <w:spacing w:before="0" w:after="0"/>
        <w:jc w:val="both"/>
        <w:rPr>
          <w:rFonts w:cs="Times New Roman"/>
          <w:sz w:val="14"/>
          <w:szCs w:val="16"/>
          <w:lang w:val="en-US"/>
        </w:rPr>
      </w:pPr>
      <w:r w:rsidRPr="0045179F">
        <w:rPr>
          <w:rFonts w:cs="Times New Roman"/>
          <w:sz w:val="14"/>
          <w:szCs w:val="16"/>
          <w:lang w:val="en-US"/>
        </w:rPr>
        <w:t>This work showed a significant progression in the distances subject to analysis. Other swimming competitions not addressed here also show a continuous result progression. It is a discipline that is growing dynamically and is breaking more and more barriers. Professionalism is so high that swimmers focus mainly on a single, most important event, despite the multitude of competitions to choose from. This is because participants in different distances exhibit different capabilities. This way, advancement and specialization are growing, which impacts the athletic level of a given competition and the difficulty of combining several different starts</w:t>
      </w:r>
      <w:r w:rsidR="007418FD">
        <w:rPr>
          <w:rFonts w:cs="Times New Roman"/>
          <w:sz w:val="14"/>
          <w:szCs w:val="16"/>
          <w:lang w:val="en-US"/>
        </w:rPr>
        <w:t xml:space="preserve"> </w:t>
      </w:r>
      <w:r w:rsidR="007418FD">
        <w:rPr>
          <w:rFonts w:cs="Times New Roman"/>
          <w:sz w:val="14"/>
          <w:szCs w:val="16"/>
          <w:lang w:val="en-US"/>
        </w:rPr>
        <w:fldChar w:fldCharType="begin" w:fldLock="1"/>
      </w:r>
      <w:r w:rsidR="00DE3056">
        <w:rPr>
          <w:rFonts w:cs="Times New Roman"/>
          <w:sz w:val="14"/>
          <w:szCs w:val="16"/>
          <w:lang w:val="en-US"/>
        </w:rPr>
        <w:instrText xml:space="preserve">ADDIN CSL_CITATION {"citationItems":[{"id":"ITEM-1","itemData":{"DOI":"10.1080/02640410310001655822","ISSN":"02640414","PMID":"15370491","abstract":"Estimates of progression and variability of athletic performance in competitions are useful for researchers and practitioners interested in factors that affect performance. We used repeated-measures mixed modelling to analyse 676 official race times of 26 US and 25 Australian Olympic swimmers in the 12-month period leading up to the 2000 Olympic Games. Progression was expressed as percent changes in mean performance; variability was expressed as the coefficient of variation in performance of an individual swimmer between races. Within competitions, both nations showed similar improvements in mean time from heats through finals (overall 1.2%; 95% confidence limits 1.1 to 1.3%). Mean competition time also improved over 12 months by a similar amount in both nations (0.9%; 95% confidence limits 0.6 to 1.2%). The US swimmers showed a greater improvement between the finals (a difference of 0.5%; 95% confidence limits -0.2 to 1.1%), which paralleled changes in the medal haul of the two nations. The coefficient of variation in performance time for a swimmer between races was 0.60% (95% confidence limits 0.56 to 0.65%) within a competition and 0.80% (95% confidence limits 0.73 to 0.86%) between competitions. Our results show that: (a) to stay in contention for a medal, an Olympic swimmer should improve his or her performance by </w:instrText>
      </w:r>
      <w:r w:rsidR="00DE3056">
        <w:rPr>
          <w:rFonts w:ascii="Cambria Math" w:hAnsi="Cambria Math" w:cs="Cambria Math"/>
          <w:sz w:val="14"/>
          <w:szCs w:val="16"/>
          <w:lang w:val="en-US"/>
        </w:rPr>
        <w:instrText>∼</w:instrText>
      </w:r>
      <w:r w:rsidR="00DE3056">
        <w:rPr>
          <w:rFonts w:cs="Times New Roman"/>
          <w:sz w:val="14"/>
          <w:szCs w:val="16"/>
          <w:lang w:val="en-US"/>
        </w:rPr>
        <w:instrText xml:space="preserve">1% within a competition and by </w:instrText>
      </w:r>
      <w:r w:rsidR="00DE3056">
        <w:rPr>
          <w:rFonts w:ascii="Cambria Math" w:hAnsi="Cambria Math" w:cs="Cambria Math"/>
          <w:sz w:val="14"/>
          <w:szCs w:val="16"/>
          <w:lang w:val="en-US"/>
        </w:rPr>
        <w:instrText>∼</w:instrText>
      </w:r>
      <w:r w:rsidR="00DE3056">
        <w:rPr>
          <w:rFonts w:cs="Times New Roman"/>
          <w:sz w:val="14"/>
          <w:szCs w:val="16"/>
          <w:lang w:val="en-US"/>
        </w:rPr>
        <w:instrText xml:space="preserve">1% within the year leading up to the Olympics; (b) an additional enhancement of </w:instrText>
      </w:r>
      <w:r w:rsidR="00DE3056">
        <w:rPr>
          <w:rFonts w:ascii="Cambria Math" w:hAnsi="Cambria Math" w:cs="Cambria Math"/>
          <w:sz w:val="14"/>
          <w:szCs w:val="16"/>
          <w:lang w:val="en-US"/>
        </w:rPr>
        <w:instrText>∼</w:instrText>
      </w:r>
      <w:r w:rsidR="00DE3056">
        <w:rPr>
          <w:rFonts w:cs="Times New Roman"/>
          <w:sz w:val="14"/>
          <w:szCs w:val="16"/>
          <w:lang w:val="en-US"/>
        </w:rPr>
        <w:instrText>0.4% (one-half the between-competition variability) would substantially increase the swimmer's chances of a medal. © 2004 Taylor &amp; Francis Ltd.","author":[{"dropping-particle":"","family":"Pyne","given":"David B.","non-dropping-particle":"","parse-names":false,"suffix":""},{"dropping-particle":"","family":"Trewin","given":"Cassie B.","non-dropping-particle":"","parse-names":false,"suffix":""},{"dropping-particle":"","family":"Hopkins","given":"William G.","non-dropping-particle":"","parse-names":false,"suffix":""}],"container-title":"Journal of Sports Sciences","id":"ITEM-1","issue":"7","issued":{"date-parts":[["2004"]]},"page":"613-620","title":"Progression and variability of competitive performance of Olympic swimmers","type":"article-journal","volume":"22"},"uris":["http://www.mendeley.com/documents/?uuid=026504ce-4317-4b69-b2c0-9f0cf6eba6d4"]},{"id":"ITEM-2","itemData":{"ISSN":"13032968","PMID":"24149998","abstract":"A combined intervention of strength and endurance training is common practice in elite swimming training, but the scientific evidence is scarce. The influences between strength and endurance training have been investigated in other sports but the findings are scattered. Some state the interventions are negative to each other, some state there is no negative relationship and some find bisected and supplementary benefits from the combination when training is applied appropriately. The aim of this study was to investigate the impact of a combined intervention among competitive swimmers. 20 subjects assigned to a training intervention group (n = 11) or a control group (n = 9) from two different teams completed the study. Anthropometrical data, tethered swimming force, land strength, performance in 50m, 100m and 400m, work economy, peak oxygen uptake, stroke length and stroke rate were investigated in all subjects at pre-and post-test. A combined intervention of maximal strength and high aerobic intensity interval endurance training 2 sessions per week over 11 weeks in addition to regular training were used, while the control group continued regular practice with their respective teams.The intervention group improved land strength, tethered swimming force and 400m freestyle performance more than the control group. The improvement of the 400m was correlated with the improvement of tethered swimming force in the female part of the intervention group. No change occurred in stroke length, stroke rate, performance in 50m or 100m, swimming economy or peak oxygen uptake during swimming. Two weekly dry-land strength training sessions for 11 weeks increase tethered swimming force in competitive swimmers. This increment further improves middle distance swimming performance. 2 weekly sessions of high-intensity interval training does not improve peak oxygen uptake com-pared with other competitive swimmers. ©Journal of Sports Science and Medicine.","author":[{"dropping-particle":"","family":"Aspenes","given":"Stian","non-dropping-particle":"","parse-names":false,"suffix":""},{"dropping-particle":"","family":"Kjendlie","given":"Per Ludvik","non-dropping-particle":"","parse-names":false,"suffix":""},{"dropping-particle":"","family":"Hoff","given":"Jan","non-dropping-particle":"","parse-names":false,"suffix":""},{"dropping-particle":"","family":"Helgerud","given":"Jan","non-dropping-particle":"","parse-names":false,"suffix":""}],"container-title":"Journal of Sports Science and Medicine","id":"ITEM-2","issue":"3","issued":{"date-parts":[["2009"]]},"page":"357-365","title":"Combined strength and endurance training in competitive swimmers","type":"article-journal","volume":"8"},"uris":["http://www.mendeley.com/documents/?uuid=a0003c48-70c9-459d-803c-b87a9f3d90df"]}],"mendeley":{"formattedCitation":"[1,2]","plainTextFormattedCitation":"[1,2]","previouslyFormattedCitation":"[1,2]"},"properties":{"noteIndex":0},"schema":"https://github.com/citation-style-language/schema/raw/master/csl-citation.json"}</w:instrText>
      </w:r>
      <w:r w:rsidR="007418FD">
        <w:rPr>
          <w:rFonts w:cs="Times New Roman"/>
          <w:sz w:val="14"/>
          <w:szCs w:val="16"/>
          <w:lang w:val="en-US"/>
        </w:rPr>
        <w:fldChar w:fldCharType="separate"/>
      </w:r>
      <w:r w:rsidR="00DE3056" w:rsidRPr="00DE3056">
        <w:rPr>
          <w:rFonts w:cs="Times New Roman"/>
          <w:noProof/>
          <w:sz w:val="14"/>
          <w:szCs w:val="16"/>
          <w:lang w:val="en-US"/>
        </w:rPr>
        <w:t>[1,2]</w:t>
      </w:r>
      <w:r w:rsidR="007418FD">
        <w:rPr>
          <w:rFonts w:cs="Times New Roman"/>
          <w:sz w:val="14"/>
          <w:szCs w:val="16"/>
          <w:lang w:val="en-US"/>
        </w:rPr>
        <w:fldChar w:fldCharType="end"/>
      </w:r>
      <w:r w:rsidRPr="0045179F">
        <w:rPr>
          <w:rFonts w:cs="Times New Roman"/>
          <w:sz w:val="14"/>
          <w:szCs w:val="16"/>
          <w:lang w:val="en-US"/>
        </w:rPr>
        <w:t>. Guiding a participant in a direction that would be the most appropriate requires carefully monitoring</w:t>
      </w:r>
      <w:r w:rsidR="00DE3056">
        <w:rPr>
          <w:rFonts w:cs="Times New Roman"/>
          <w:sz w:val="14"/>
          <w:szCs w:val="16"/>
          <w:lang w:val="en-US"/>
        </w:rPr>
        <w:t xml:space="preserve"> </w:t>
      </w:r>
      <w:r w:rsidR="00DE3056">
        <w:rPr>
          <w:rFonts w:cs="Times New Roman"/>
          <w:sz w:val="14"/>
          <w:szCs w:val="16"/>
          <w:lang w:val="en-US"/>
        </w:rPr>
        <w:fldChar w:fldCharType="begin" w:fldLock="1"/>
      </w:r>
      <w:r w:rsidR="00DE3056">
        <w:rPr>
          <w:rFonts w:cs="Times New Roman"/>
          <w:sz w:val="14"/>
          <w:szCs w:val="16"/>
          <w:lang w:val="en-US"/>
        </w:rPr>
        <w:instrText>ADDIN CSL_CITATION {"citationItems":[{"id":"ITEM-1","itemData":{"DOI":"10.1080/02640410802027352","ISSN":"02640414","PMID":"18608828","abstract":"The aim of this study was to examine the impact of emotions on athletic performance within the frameworks of the Individual Zones of Optimal Functioning (IZOF) model and the directional perception approach. Intensity, functional impact, and hedonic tone of trait and state anxiety, self-confidence, idiosyncratic emotions, and bodily symptoms were assessed in high-level Italian swimmers and track and field athletes (N=56). Three standards of performance (poor, average, and good), derived from retrospective self-ratings across one to three competitions (a total of 90 observations), were used as independent variables in the analysis of variance of intensity, intra-individual, and direction scores of anxiety, self-confidence, idiosyncratic emotions, and bodily symptoms. Subsequently, intra-individual scores were categorized as near to or distant from optimal/dysfunctional zones and entered as the independent variable in the analysis of direction scores. The results provided support for the predictions stemming from both the IZOF model and the directional approach, as well as help in interpreting direction of anxiety and other idiosyncratic emotions within the IZOF framework. Athletes tended to perceive emotional levels approximating an individual's optimal zone as facilitative-pleasant, and emotional levels approximating an individual's dysfunctional zone as debilitative-unpleasant.","author":[{"dropping-particle":"","family":"Robazza","given":"Claudio","non-dropping-particle":"","parse-names":false,"suffix":""},{"dropping-particle":"","family":"Pellizzari","given":"Melinda","non-dropping-particle":"","parse-names":false,"suffix":""},{"dropping-particle":"","family":"Bertollo","given":"Maurizio","non-dropping-particle":"","parse-names":false,"suffix":""},{"dropping-particle":"","family":"Hanin","given":"Yuri L.","non-dropping-particle":"","parse-names":false,"suffix":""}],"container-title":"Journal of Sports Sciences","id":"ITEM-1","issue":"10","issued":{"date-parts":[["2008"]]},"page":"1033-1047","title":"Functional impact of emotions on athletic performance: Comparing the IZOF model and the directional perception approach","type":"article-journal","volume":"26"},"uris":["http://www.mendeley.com/documents/?uuid=a1d5d287-72fc-40d5-9c5b-cec82bbe9f18"]},{"id":"ITEM-2","itemData":{"ISSN":"13032968","PMID":"24150555","abstract":"The purpose of this study was to evaluate the effect of oral administration of sodium bicarbonate (300 mg·kg-1 b.w.) on swim performance in competitive, (training experience of 6.6±0.6 years) youth, (15.1±0.6 years) male swimmers. The subjects completed a test trial, in a double blind fashion, on separate days, consisting of 4 × 50m front crawl swims with a 1 minute passive rest interval twice, on two occasions: after ingestion of bicarbonate or placebo, 72 hours apart, at the same time of the day. Blood samples were drawn from the finger tip three times during each trial; upon arrival to the laboratory, 60 min after ingestion of placebo or the sodium bicarbonate solution and after the 4 × 50m test, during the 1st min of recovery. Plasma lactate concentration, blood pH, standard bicarbonate and base excess were evaluated. The total time of the 4 × 50 m test trial improved from 1.54.28 to 1.52.85s, while statistically significant changes in swimming speed were recorded only during the first 50m sprint (1.92 vs. 1.97 m·s-1, p &lt; 0.05). Resting blood concentration of HCO-3 increased following the ingestion of sodium bicarbonate from 25.13 to 28.49 mM (p &lt; 0.05). Sodium bicarbonate intake had a statistically significant effect on resting blood pH (7.33 vs. 7.41, p &lt; .05) as well as on post exercise plasma lactate concentration (11.27 vs. 13.06 mM, p &lt; 0.05)). Collectively, these data demonstrate that the ingestion of sodium bicarbonate in youth athletes is an effective buffer during high intensity interval swimming and suggest that such a procedure can be used in youth athletes to increase training intensity as well as swimming performance in competition at distances from 50 to 200 m. © Journal of Sports Science and Medicine (2009).","author":[{"dropping-particle":"","family":"Zajac","given":"Adam","non-dropping-particle":"","parse-names":false,"suffix":""},{"dropping-particle":"","family":"Cholewa","given":"Jaroslaw","non-dropping-particle":"","parse-names":false,"suffix":""},{"dropping-particle":"","family":"Poprzecki","given":"Stainislaw","non-dropping-particle":"","parse-names":false,"suffix":""},{"dropping-particle":"","family":"Waśkiewicz","given":"Zbigniew","non-dropping-particle":"","parse-names":false,"suffix":""},{"dropping-particle":"","family":"Langfort","given":"Jozef","non-dropping-particle":"","parse-names":false,"suffix":""}],"container-title":"Journal of Sports Science and Medicine","id":"ITEM-2","issue":"1","issued":{"date-parts":[["2009"]]},"page":"45-50","title":"Effects of sodium bicarbonate ingestion on swim performance in youth athletes","type":"article-journal","volume":"8"},"uris":["http://www.mendeley.com/documents/?uuid=ce39a6c7-f3d8-425d-95d3-d9d58c7dc51d"]}],"mendeley":{"formattedCitation":"[3,4]","plainTextFormattedCitation":"[3,4]","previouslyFormattedCitation":"[3,4]"},"properties":{"noteIndex":0},"schema":"https://github.com/citation-style-language/schema/raw/master/csl-citation.json"}</w:instrText>
      </w:r>
      <w:r w:rsidR="00DE3056">
        <w:rPr>
          <w:rFonts w:cs="Times New Roman"/>
          <w:sz w:val="14"/>
          <w:szCs w:val="16"/>
          <w:lang w:val="en-US"/>
        </w:rPr>
        <w:fldChar w:fldCharType="separate"/>
      </w:r>
      <w:r w:rsidR="00DE3056" w:rsidRPr="00DE3056">
        <w:rPr>
          <w:rFonts w:cs="Times New Roman"/>
          <w:noProof/>
          <w:sz w:val="14"/>
          <w:szCs w:val="16"/>
          <w:lang w:val="en-US"/>
        </w:rPr>
        <w:t>[3,4]</w:t>
      </w:r>
      <w:r w:rsidR="00DE3056">
        <w:rPr>
          <w:rFonts w:cs="Times New Roman"/>
          <w:sz w:val="14"/>
          <w:szCs w:val="16"/>
          <w:lang w:val="en-US"/>
        </w:rPr>
        <w:fldChar w:fldCharType="end"/>
      </w:r>
      <w:r w:rsidRPr="0045179F">
        <w:rPr>
          <w:rFonts w:cs="Times New Roman"/>
          <w:sz w:val="14"/>
          <w:szCs w:val="16"/>
          <w:lang w:val="en-US"/>
        </w:rPr>
        <w:t>. Reasons for the constant improvement in swimming results are manyfold.</w:t>
      </w:r>
    </w:p>
    <w:p w14:paraId="6DA9C6BF" w14:textId="77777777" w:rsidR="0045179F" w:rsidRDefault="0045179F" w:rsidP="000A0D54">
      <w:pPr>
        <w:pStyle w:val="NormalnyWeb"/>
        <w:suppressLineNumbers/>
        <w:spacing w:before="0" w:after="0"/>
        <w:jc w:val="both"/>
        <w:rPr>
          <w:rFonts w:cs="Times New Roman"/>
          <w:sz w:val="14"/>
          <w:szCs w:val="16"/>
          <w:lang w:val="en-US"/>
        </w:rPr>
      </w:pPr>
    </w:p>
    <w:p w14:paraId="5F244F42" w14:textId="767857BE" w:rsidR="002766F5" w:rsidRPr="000A0D54" w:rsidRDefault="0045179F" w:rsidP="000A0D54">
      <w:pPr>
        <w:pStyle w:val="NormalnyWeb"/>
        <w:suppressLineNumbers/>
        <w:spacing w:before="0" w:after="0"/>
        <w:jc w:val="both"/>
        <w:rPr>
          <w:rFonts w:cs="Times New Roman"/>
          <w:sz w:val="14"/>
          <w:szCs w:val="16"/>
          <w:lang w:val="en-US"/>
        </w:rPr>
        <w:sectPr w:rsidR="002766F5" w:rsidRPr="000A0D54" w:rsidSect="008802C2">
          <w:type w:val="continuous"/>
          <w:pgSz w:w="11907" w:h="16839" w:code="9"/>
          <w:pgMar w:top="1134" w:right="1134" w:bottom="1134" w:left="1134" w:header="709" w:footer="709" w:gutter="0"/>
          <w:cols w:num="2" w:space="708"/>
          <w:docGrid w:linePitch="360"/>
        </w:sectPr>
      </w:pPr>
      <w:r w:rsidRPr="0045179F">
        <w:rPr>
          <w:rFonts w:cs="Times New Roman"/>
          <w:sz w:val="14"/>
          <w:szCs w:val="16"/>
          <w:lang w:val="en-US"/>
        </w:rPr>
        <w:t>Performance in professional competitive swimming has been steadily improving. In our analyses, all analyzed groups show a tendency to improve. This is evident from the results of the winners and finalists, but also from the times of the last participants in the finals and the time gaps among the medalists and finalists, which are decreasing.</w:t>
      </w:r>
    </w:p>
    <w:p w14:paraId="0F018D84" w14:textId="1212ABAC" w:rsidR="00096C02" w:rsidRPr="00DE3056" w:rsidRDefault="00D9238F" w:rsidP="00096C02">
      <w:pPr>
        <w:pStyle w:val="Els-reference-head"/>
        <w:rPr>
          <w:sz w:val="22"/>
        </w:rPr>
      </w:pPr>
      <w:r w:rsidRPr="00DE3056">
        <w:rPr>
          <w:sz w:val="18"/>
          <w:szCs w:val="16"/>
        </w:rPr>
        <w:t>References</w:t>
      </w:r>
      <w:r w:rsidR="00B8331A" w:rsidRPr="00DE3056">
        <w:rPr>
          <w:b w:val="0"/>
          <w:sz w:val="18"/>
          <w:szCs w:val="16"/>
        </w:rPr>
        <w:t xml:space="preserve"> </w:t>
      </w:r>
    </w:p>
    <w:p w14:paraId="5E4ADBA3" w14:textId="25DD0FF5" w:rsidR="00DE3056" w:rsidRPr="00565DA3" w:rsidRDefault="00DE3056" w:rsidP="00DE3056">
      <w:pPr>
        <w:widowControl w:val="0"/>
        <w:autoSpaceDE w:val="0"/>
        <w:autoSpaceDN w:val="0"/>
        <w:adjustRightInd w:val="0"/>
        <w:spacing w:before="120" w:after="120" w:line="240" w:lineRule="auto"/>
        <w:ind w:left="640" w:hanging="640"/>
        <w:rPr>
          <w:rFonts w:cs="Times New Roman"/>
          <w:noProof/>
          <w:sz w:val="14"/>
          <w:szCs w:val="24"/>
        </w:rPr>
      </w:pPr>
      <w:r w:rsidRPr="00565DA3">
        <w:rPr>
          <w:sz w:val="14"/>
          <w:szCs w:val="24"/>
          <w:lang w:eastAsia="ar-SA" w:bidi="ar-SA"/>
        </w:rPr>
        <w:fldChar w:fldCharType="begin" w:fldLock="1"/>
      </w:r>
      <w:r w:rsidRPr="00565DA3">
        <w:rPr>
          <w:sz w:val="14"/>
          <w:szCs w:val="24"/>
          <w:lang w:eastAsia="ar-SA" w:bidi="ar-SA"/>
        </w:rPr>
        <w:instrText xml:space="preserve">ADDIN Mendeley Bibliography CSL_BIBLIOGRAPHY </w:instrText>
      </w:r>
      <w:r w:rsidRPr="00565DA3">
        <w:rPr>
          <w:sz w:val="14"/>
          <w:szCs w:val="24"/>
          <w:lang w:eastAsia="ar-SA" w:bidi="ar-SA"/>
        </w:rPr>
        <w:fldChar w:fldCharType="separate"/>
      </w:r>
      <w:r w:rsidRPr="00565DA3">
        <w:rPr>
          <w:rFonts w:cs="Times New Roman"/>
          <w:noProof/>
          <w:sz w:val="14"/>
          <w:szCs w:val="24"/>
        </w:rPr>
        <w:t xml:space="preserve">1. </w:t>
      </w:r>
      <w:r w:rsidRPr="00565DA3">
        <w:rPr>
          <w:rFonts w:cs="Times New Roman"/>
          <w:noProof/>
          <w:sz w:val="14"/>
          <w:szCs w:val="24"/>
        </w:rPr>
        <w:tab/>
        <w:t xml:space="preserve">Pyne, D.B.; Trewin, C.B.; Hopkins, W.G. Progression and variability of competitive performance of Olympic swimmers. </w:t>
      </w:r>
      <w:r w:rsidRPr="00565DA3">
        <w:rPr>
          <w:rFonts w:cs="Times New Roman"/>
          <w:i/>
          <w:iCs/>
          <w:noProof/>
          <w:sz w:val="14"/>
          <w:szCs w:val="24"/>
        </w:rPr>
        <w:t>J. Sports Sci.</w:t>
      </w:r>
      <w:r w:rsidRPr="00565DA3">
        <w:rPr>
          <w:rFonts w:cs="Times New Roman"/>
          <w:noProof/>
          <w:sz w:val="14"/>
          <w:szCs w:val="24"/>
        </w:rPr>
        <w:t xml:space="preserve"> </w:t>
      </w:r>
      <w:r w:rsidRPr="00565DA3">
        <w:rPr>
          <w:rFonts w:cs="Times New Roman"/>
          <w:bCs/>
          <w:noProof/>
          <w:sz w:val="14"/>
          <w:szCs w:val="24"/>
        </w:rPr>
        <w:t>2004</w:t>
      </w:r>
      <w:r w:rsidRPr="00565DA3">
        <w:rPr>
          <w:rFonts w:cs="Times New Roman"/>
          <w:noProof/>
          <w:sz w:val="14"/>
          <w:szCs w:val="24"/>
        </w:rPr>
        <w:t xml:space="preserve">, </w:t>
      </w:r>
      <w:r w:rsidRPr="00565DA3">
        <w:rPr>
          <w:rFonts w:cs="Times New Roman"/>
          <w:i/>
          <w:iCs/>
          <w:noProof/>
          <w:sz w:val="14"/>
          <w:szCs w:val="24"/>
        </w:rPr>
        <w:t>22</w:t>
      </w:r>
      <w:r w:rsidRPr="00565DA3">
        <w:rPr>
          <w:rFonts w:cs="Times New Roman"/>
          <w:noProof/>
          <w:sz w:val="14"/>
          <w:szCs w:val="24"/>
        </w:rPr>
        <w:t>, 613–620, doi:10.1080/02640410310001655822.</w:t>
      </w:r>
    </w:p>
    <w:p w14:paraId="78D8EAE1" w14:textId="77777777" w:rsidR="00DE3056" w:rsidRPr="00565DA3" w:rsidRDefault="00DE3056" w:rsidP="00DE3056">
      <w:pPr>
        <w:widowControl w:val="0"/>
        <w:autoSpaceDE w:val="0"/>
        <w:autoSpaceDN w:val="0"/>
        <w:adjustRightInd w:val="0"/>
        <w:spacing w:before="120" w:after="120" w:line="240" w:lineRule="auto"/>
        <w:ind w:left="640" w:hanging="640"/>
        <w:rPr>
          <w:rFonts w:cs="Times New Roman"/>
          <w:noProof/>
          <w:sz w:val="14"/>
          <w:szCs w:val="24"/>
        </w:rPr>
      </w:pPr>
      <w:r w:rsidRPr="00565DA3">
        <w:rPr>
          <w:rFonts w:cs="Times New Roman"/>
          <w:noProof/>
          <w:sz w:val="14"/>
          <w:szCs w:val="24"/>
        </w:rPr>
        <w:t xml:space="preserve">2. </w:t>
      </w:r>
      <w:r w:rsidRPr="00565DA3">
        <w:rPr>
          <w:rFonts w:cs="Times New Roman"/>
          <w:noProof/>
          <w:sz w:val="14"/>
          <w:szCs w:val="24"/>
        </w:rPr>
        <w:tab/>
        <w:t xml:space="preserve">Aspenes, S.; Kjendlie, P.L.; Hoff, J.; Helgerud, J. Combined strength and endurance training in competitive swimmers. </w:t>
      </w:r>
      <w:r w:rsidRPr="00565DA3">
        <w:rPr>
          <w:rFonts w:cs="Times New Roman"/>
          <w:i/>
          <w:iCs/>
          <w:noProof/>
          <w:sz w:val="14"/>
          <w:szCs w:val="24"/>
        </w:rPr>
        <w:t>J. Sport. Sci. Med.</w:t>
      </w:r>
      <w:r w:rsidRPr="00565DA3">
        <w:rPr>
          <w:rFonts w:cs="Times New Roman"/>
          <w:noProof/>
          <w:sz w:val="14"/>
          <w:szCs w:val="24"/>
        </w:rPr>
        <w:t xml:space="preserve"> </w:t>
      </w:r>
      <w:r w:rsidRPr="00565DA3">
        <w:rPr>
          <w:rFonts w:cs="Times New Roman"/>
          <w:bCs/>
          <w:noProof/>
          <w:sz w:val="14"/>
          <w:szCs w:val="24"/>
        </w:rPr>
        <w:t>2009</w:t>
      </w:r>
      <w:r w:rsidRPr="00565DA3">
        <w:rPr>
          <w:rFonts w:cs="Times New Roman"/>
          <w:noProof/>
          <w:sz w:val="14"/>
          <w:szCs w:val="24"/>
        </w:rPr>
        <w:t xml:space="preserve">, </w:t>
      </w:r>
      <w:r w:rsidRPr="00565DA3">
        <w:rPr>
          <w:rFonts w:cs="Times New Roman"/>
          <w:i/>
          <w:iCs/>
          <w:noProof/>
          <w:sz w:val="14"/>
          <w:szCs w:val="24"/>
        </w:rPr>
        <w:t>8</w:t>
      </w:r>
      <w:r w:rsidRPr="00565DA3">
        <w:rPr>
          <w:rFonts w:cs="Times New Roman"/>
          <w:noProof/>
          <w:sz w:val="14"/>
          <w:szCs w:val="24"/>
        </w:rPr>
        <w:t>, 357–365.</w:t>
      </w:r>
    </w:p>
    <w:p w14:paraId="34B7C4CE" w14:textId="77777777" w:rsidR="00DE3056" w:rsidRPr="00565DA3" w:rsidRDefault="00DE3056" w:rsidP="00DE3056">
      <w:pPr>
        <w:widowControl w:val="0"/>
        <w:autoSpaceDE w:val="0"/>
        <w:autoSpaceDN w:val="0"/>
        <w:adjustRightInd w:val="0"/>
        <w:spacing w:before="120" w:after="120" w:line="240" w:lineRule="auto"/>
        <w:ind w:left="640" w:hanging="640"/>
        <w:rPr>
          <w:rFonts w:cs="Times New Roman"/>
          <w:noProof/>
          <w:sz w:val="14"/>
          <w:szCs w:val="24"/>
        </w:rPr>
      </w:pPr>
      <w:r w:rsidRPr="00565DA3">
        <w:rPr>
          <w:rFonts w:cs="Times New Roman"/>
          <w:noProof/>
          <w:sz w:val="14"/>
          <w:szCs w:val="24"/>
        </w:rPr>
        <w:t xml:space="preserve">3. </w:t>
      </w:r>
      <w:r w:rsidRPr="00565DA3">
        <w:rPr>
          <w:rFonts w:cs="Times New Roman"/>
          <w:noProof/>
          <w:sz w:val="14"/>
          <w:szCs w:val="24"/>
        </w:rPr>
        <w:tab/>
        <w:t xml:space="preserve">Robazza, C.; Pellizzari, M.; Bertollo, M.; Hanin, Y.L. Functional impact of emotions on athletic performance: Comparing the IZOF model and the directional perception approach. </w:t>
      </w:r>
      <w:r w:rsidRPr="00565DA3">
        <w:rPr>
          <w:rFonts w:cs="Times New Roman"/>
          <w:i/>
          <w:iCs/>
          <w:noProof/>
          <w:sz w:val="14"/>
          <w:szCs w:val="24"/>
        </w:rPr>
        <w:t>J. Sports Sci.</w:t>
      </w:r>
      <w:r w:rsidRPr="00565DA3">
        <w:rPr>
          <w:rFonts w:cs="Times New Roman"/>
          <w:noProof/>
          <w:sz w:val="14"/>
          <w:szCs w:val="24"/>
        </w:rPr>
        <w:t xml:space="preserve"> </w:t>
      </w:r>
      <w:r w:rsidRPr="00565DA3">
        <w:rPr>
          <w:rFonts w:cs="Times New Roman"/>
          <w:bCs/>
          <w:noProof/>
          <w:sz w:val="14"/>
          <w:szCs w:val="24"/>
        </w:rPr>
        <w:t>2008</w:t>
      </w:r>
      <w:r w:rsidRPr="00565DA3">
        <w:rPr>
          <w:rFonts w:cs="Times New Roman"/>
          <w:noProof/>
          <w:sz w:val="14"/>
          <w:szCs w:val="24"/>
        </w:rPr>
        <w:t xml:space="preserve">, </w:t>
      </w:r>
      <w:r w:rsidRPr="00565DA3">
        <w:rPr>
          <w:rFonts w:cs="Times New Roman"/>
          <w:i/>
          <w:iCs/>
          <w:noProof/>
          <w:sz w:val="14"/>
          <w:szCs w:val="24"/>
        </w:rPr>
        <w:t>26</w:t>
      </w:r>
      <w:r w:rsidRPr="00565DA3">
        <w:rPr>
          <w:rFonts w:cs="Times New Roman"/>
          <w:noProof/>
          <w:sz w:val="14"/>
          <w:szCs w:val="24"/>
        </w:rPr>
        <w:t>, 1033–1047, doi:10.1080/02640410802027352.</w:t>
      </w:r>
    </w:p>
    <w:p w14:paraId="0905F179" w14:textId="77777777" w:rsidR="00DE3056" w:rsidRPr="00565DA3" w:rsidRDefault="00DE3056" w:rsidP="00DE3056">
      <w:pPr>
        <w:widowControl w:val="0"/>
        <w:autoSpaceDE w:val="0"/>
        <w:autoSpaceDN w:val="0"/>
        <w:adjustRightInd w:val="0"/>
        <w:spacing w:before="120" w:after="120" w:line="240" w:lineRule="auto"/>
        <w:ind w:left="640" w:hanging="640"/>
        <w:rPr>
          <w:rFonts w:cs="Times New Roman"/>
          <w:noProof/>
          <w:sz w:val="14"/>
        </w:rPr>
      </w:pPr>
      <w:r w:rsidRPr="00565DA3">
        <w:rPr>
          <w:rFonts w:cs="Times New Roman"/>
          <w:noProof/>
          <w:sz w:val="14"/>
          <w:szCs w:val="24"/>
        </w:rPr>
        <w:t xml:space="preserve">4. </w:t>
      </w:r>
      <w:r w:rsidRPr="00565DA3">
        <w:rPr>
          <w:rFonts w:cs="Times New Roman"/>
          <w:noProof/>
          <w:sz w:val="14"/>
          <w:szCs w:val="24"/>
        </w:rPr>
        <w:tab/>
        <w:t xml:space="preserve">Zajac, A.; Cholewa, J.; Poprzecki, S.; Waśkiewicz, Z.; Langfort, J. Effects of sodium bicarbonate ingestion on swim performance in youth athletes. </w:t>
      </w:r>
      <w:r w:rsidRPr="00565DA3">
        <w:rPr>
          <w:rFonts w:cs="Times New Roman"/>
          <w:i/>
          <w:iCs/>
          <w:noProof/>
          <w:sz w:val="14"/>
          <w:szCs w:val="24"/>
        </w:rPr>
        <w:t>J. Sport. Sci. Med.</w:t>
      </w:r>
      <w:r w:rsidRPr="00565DA3">
        <w:rPr>
          <w:rFonts w:cs="Times New Roman"/>
          <w:noProof/>
          <w:sz w:val="14"/>
          <w:szCs w:val="24"/>
        </w:rPr>
        <w:t xml:space="preserve"> </w:t>
      </w:r>
      <w:r w:rsidRPr="00565DA3">
        <w:rPr>
          <w:rFonts w:cs="Times New Roman"/>
          <w:bCs/>
          <w:noProof/>
          <w:sz w:val="14"/>
          <w:szCs w:val="24"/>
        </w:rPr>
        <w:t>2009</w:t>
      </w:r>
      <w:r w:rsidRPr="00565DA3">
        <w:rPr>
          <w:rFonts w:cs="Times New Roman"/>
          <w:noProof/>
          <w:sz w:val="14"/>
          <w:szCs w:val="24"/>
        </w:rPr>
        <w:t xml:space="preserve">, </w:t>
      </w:r>
      <w:r w:rsidRPr="00565DA3">
        <w:rPr>
          <w:rFonts w:cs="Times New Roman"/>
          <w:i/>
          <w:iCs/>
          <w:noProof/>
          <w:sz w:val="14"/>
          <w:szCs w:val="24"/>
        </w:rPr>
        <w:t>8</w:t>
      </w:r>
      <w:r w:rsidRPr="00565DA3">
        <w:rPr>
          <w:rFonts w:cs="Times New Roman"/>
          <w:noProof/>
          <w:sz w:val="14"/>
          <w:szCs w:val="24"/>
        </w:rPr>
        <w:t>, 45–50.</w:t>
      </w:r>
    </w:p>
    <w:p w14:paraId="7A27B6A6" w14:textId="52E492B5" w:rsidR="00096C02" w:rsidRPr="00DE3056" w:rsidRDefault="00DE3056" w:rsidP="00096C02">
      <w:pPr>
        <w:spacing w:before="120" w:after="120" w:line="240" w:lineRule="auto"/>
        <w:jc w:val="both"/>
        <w:rPr>
          <w:sz w:val="14"/>
          <w:szCs w:val="24"/>
          <w:lang w:eastAsia="ar-SA" w:bidi="ar-SA"/>
        </w:rPr>
      </w:pPr>
      <w:r w:rsidRPr="00565DA3">
        <w:rPr>
          <w:sz w:val="14"/>
          <w:szCs w:val="24"/>
          <w:lang w:eastAsia="ar-SA" w:bidi="ar-SA"/>
        </w:rPr>
        <w:fldChar w:fldCharType="end"/>
      </w:r>
    </w:p>
    <w:p w14:paraId="6096FBCF" w14:textId="77777777" w:rsidR="00096C02" w:rsidRPr="00DE3056" w:rsidRDefault="00096C02" w:rsidP="00CF002C">
      <w:pPr>
        <w:spacing w:after="0" w:line="240" w:lineRule="auto"/>
        <w:ind w:left="426" w:hanging="426"/>
        <w:jc w:val="both"/>
        <w:rPr>
          <w:sz w:val="14"/>
          <w:szCs w:val="24"/>
          <w:lang w:eastAsia="ar-SA" w:bidi="ar-SA"/>
        </w:rPr>
      </w:pPr>
    </w:p>
    <w:p w14:paraId="1B4717A2" w14:textId="77777777" w:rsidR="00096C02" w:rsidRPr="00DE3056" w:rsidRDefault="00096C02" w:rsidP="00CF002C">
      <w:pPr>
        <w:spacing w:after="0" w:line="240" w:lineRule="auto"/>
        <w:ind w:left="426" w:hanging="426"/>
        <w:jc w:val="both"/>
        <w:rPr>
          <w:sz w:val="14"/>
          <w:szCs w:val="24"/>
          <w:lang w:eastAsia="ar-SA" w:bidi="ar-SA"/>
        </w:rPr>
      </w:pPr>
    </w:p>
    <w:p w14:paraId="116256C1" w14:textId="77777777" w:rsidR="00E05DB5" w:rsidRPr="00DE3056" w:rsidRDefault="00E05DB5" w:rsidP="00CF002C">
      <w:pPr>
        <w:spacing w:after="0" w:line="240" w:lineRule="auto"/>
        <w:ind w:left="426" w:hanging="426"/>
        <w:jc w:val="both"/>
        <w:rPr>
          <w:sz w:val="14"/>
          <w:szCs w:val="24"/>
        </w:rPr>
      </w:pPr>
      <w:r w:rsidRPr="00DE3056">
        <w:rPr>
          <w:sz w:val="14"/>
          <w:szCs w:val="24"/>
        </w:rPr>
        <w:t>.</w:t>
      </w:r>
      <w:bookmarkStart w:id="0" w:name="_GoBack"/>
      <w:bookmarkEnd w:id="0"/>
    </w:p>
    <w:sectPr w:rsidR="00E05DB5" w:rsidRPr="00DE3056" w:rsidSect="008802C2">
      <w:type w:val="continuous"/>
      <w:pgSz w:w="11907" w:h="16839"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ZDingbats">
    <w:altName w:val="Courier New"/>
    <w:charset w:val="00"/>
    <w:family w:val="auto"/>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15:restartNumberingAfterBreak="0">
    <w:nsid w:val="00000003"/>
    <w:multiLevelType w:val="multilevel"/>
    <w:tmpl w:val="CEC04786"/>
    <w:lvl w:ilvl="0">
      <w:start w:val="1"/>
      <w:numFmt w:val="bullet"/>
      <w:lvlText w:val=""/>
      <w:lvlJc w:val="left"/>
      <w:pPr>
        <w:tabs>
          <w:tab w:val="num" w:pos="1271"/>
        </w:tabs>
        <w:ind w:left="1271" w:hanging="511"/>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580"/>
        </w:tabs>
        <w:ind w:left="2580" w:hanging="360"/>
      </w:pPr>
      <w:rPr>
        <w:rFonts w:ascii="Wingdings" w:hAnsi="Wingdings"/>
      </w:rPr>
    </w:lvl>
    <w:lvl w:ilvl="3">
      <w:start w:val="1"/>
      <w:numFmt w:val="bullet"/>
      <w:lvlText w:val=""/>
      <w:lvlJc w:val="left"/>
      <w:pPr>
        <w:tabs>
          <w:tab w:val="num" w:pos="3300"/>
        </w:tabs>
        <w:ind w:left="3300" w:hanging="360"/>
      </w:pPr>
      <w:rPr>
        <w:rFonts w:ascii="Symbol" w:hAnsi="Symbol"/>
      </w:rPr>
    </w:lvl>
    <w:lvl w:ilvl="4">
      <w:start w:val="1"/>
      <w:numFmt w:val="bullet"/>
      <w:lvlText w:val="o"/>
      <w:lvlJc w:val="left"/>
      <w:pPr>
        <w:tabs>
          <w:tab w:val="num" w:pos="4020"/>
        </w:tabs>
        <w:ind w:left="4020" w:hanging="360"/>
      </w:pPr>
      <w:rPr>
        <w:rFonts w:ascii="Courier New" w:hAnsi="Courier New" w:cs="Courier New"/>
      </w:rPr>
    </w:lvl>
    <w:lvl w:ilvl="5">
      <w:start w:val="1"/>
      <w:numFmt w:val="bullet"/>
      <w:lvlText w:val=""/>
      <w:lvlJc w:val="left"/>
      <w:pPr>
        <w:tabs>
          <w:tab w:val="num" w:pos="4740"/>
        </w:tabs>
        <w:ind w:left="4740" w:hanging="360"/>
      </w:pPr>
      <w:rPr>
        <w:rFonts w:ascii="Wingdings" w:hAnsi="Wingdings"/>
      </w:rPr>
    </w:lvl>
    <w:lvl w:ilvl="6">
      <w:start w:val="1"/>
      <w:numFmt w:val="bullet"/>
      <w:lvlText w:val=""/>
      <w:lvlJc w:val="left"/>
      <w:pPr>
        <w:tabs>
          <w:tab w:val="num" w:pos="5460"/>
        </w:tabs>
        <w:ind w:left="5460" w:hanging="360"/>
      </w:pPr>
      <w:rPr>
        <w:rFonts w:ascii="Symbol" w:hAnsi="Symbol"/>
      </w:rPr>
    </w:lvl>
    <w:lvl w:ilvl="7">
      <w:start w:val="1"/>
      <w:numFmt w:val="bullet"/>
      <w:lvlText w:val="o"/>
      <w:lvlJc w:val="left"/>
      <w:pPr>
        <w:tabs>
          <w:tab w:val="num" w:pos="6180"/>
        </w:tabs>
        <w:ind w:left="6180" w:hanging="360"/>
      </w:pPr>
      <w:rPr>
        <w:rFonts w:ascii="Courier New" w:hAnsi="Courier New" w:cs="Courier New"/>
      </w:rPr>
    </w:lvl>
    <w:lvl w:ilvl="8">
      <w:start w:val="1"/>
      <w:numFmt w:val="bullet"/>
      <w:lvlText w:val=""/>
      <w:lvlJc w:val="left"/>
      <w:pPr>
        <w:tabs>
          <w:tab w:val="num" w:pos="6900"/>
        </w:tabs>
        <w:ind w:left="6900" w:hanging="360"/>
      </w:pPr>
      <w:rPr>
        <w:rFonts w:ascii="Wingdings" w:hAnsi="Wingdings"/>
      </w:r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bullet"/>
      <w:lvlText w:val=""/>
      <w:lvlJc w:val="left"/>
      <w:pPr>
        <w:tabs>
          <w:tab w:val="num" w:pos="0"/>
        </w:tabs>
        <w:ind w:left="2444" w:hanging="180"/>
      </w:pPr>
      <w:rPr>
        <w:rFonts w:ascii="Wingdings" w:hAnsi="Wingdings"/>
      </w:r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lef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left"/>
      <w:pPr>
        <w:tabs>
          <w:tab w:val="num" w:pos="0"/>
        </w:tabs>
        <w:ind w:left="6764" w:hanging="180"/>
      </w:pPr>
    </w:lvl>
  </w:abstractNum>
  <w:abstractNum w:abstractNumId="4" w15:restartNumberingAfterBreak="0">
    <w:nsid w:val="00000005"/>
    <w:multiLevelType w:val="singleLevel"/>
    <w:tmpl w:val="00000005"/>
    <w:name w:val="WW8Num4"/>
    <w:lvl w:ilvl="0">
      <w:start w:val="1"/>
      <w:numFmt w:val="bullet"/>
      <w:lvlText w:val=""/>
      <w:lvlJc w:val="left"/>
      <w:pPr>
        <w:tabs>
          <w:tab w:val="num" w:pos="1164"/>
        </w:tabs>
        <w:ind w:left="1164" w:hanging="283"/>
      </w:pPr>
      <w:rPr>
        <w:rFonts w:ascii="Wingdings" w:hAnsi="Wingdings"/>
      </w:rPr>
    </w:lvl>
  </w:abstractNum>
  <w:abstractNum w:abstractNumId="5" w15:restartNumberingAfterBreak="0">
    <w:nsid w:val="00000006"/>
    <w:multiLevelType w:val="singleLevel"/>
    <w:tmpl w:val="00000006"/>
    <w:name w:val="WW8Num5"/>
    <w:lvl w:ilvl="0">
      <w:start w:val="1"/>
      <w:numFmt w:val="bullet"/>
      <w:lvlText w:val=""/>
      <w:lvlJc w:val="left"/>
      <w:pPr>
        <w:tabs>
          <w:tab w:val="num" w:pos="1240"/>
        </w:tabs>
        <w:ind w:left="1240" w:hanging="283"/>
      </w:pPr>
      <w:rPr>
        <w:rFonts w:ascii="Wingdings" w:hAnsi="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870"/>
        </w:tabs>
        <w:ind w:left="870" w:hanging="510"/>
      </w:pPr>
    </w:lvl>
  </w:abstractNum>
  <w:abstractNum w:abstractNumId="7" w15:restartNumberingAfterBreak="0">
    <w:nsid w:val="00000008"/>
    <w:multiLevelType w:val="singleLevel"/>
    <w:tmpl w:val="00000008"/>
    <w:name w:val="WW8Num8"/>
    <w:lvl w:ilvl="0">
      <w:start w:val="1"/>
      <w:numFmt w:val="decimal"/>
      <w:lvlText w:val="%1."/>
      <w:lvlJc w:val="left"/>
      <w:pPr>
        <w:tabs>
          <w:tab w:val="num" w:pos="0"/>
        </w:tabs>
        <w:ind w:left="1004"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1164"/>
        </w:tabs>
        <w:ind w:left="1164" w:hanging="283"/>
      </w:pPr>
      <w:rPr>
        <w:rFonts w:ascii="Wingdings" w:hAnsi="Wingdings"/>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1004" w:hanging="360"/>
      </w:pPr>
      <w:rPr>
        <w:rFonts w:ascii="Wingdings" w:hAnsi="Wingdings"/>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1814" w:hanging="1530"/>
      </w:pPr>
      <w:rPr>
        <w:rFonts w:ascii="Symbol" w:hAnsi="Symbol"/>
      </w:rPr>
    </w:lvl>
  </w:abstractNum>
  <w:abstractNum w:abstractNumId="12" w15:restartNumberingAfterBreak="0">
    <w:nsid w:val="0000000D"/>
    <w:multiLevelType w:val="singleLevel"/>
    <w:tmpl w:val="0000000D"/>
    <w:name w:val="WW8Num15"/>
    <w:lvl w:ilvl="0">
      <w:start w:val="1"/>
      <w:numFmt w:val="bullet"/>
      <w:lvlText w:val=""/>
      <w:lvlJc w:val="left"/>
      <w:pPr>
        <w:tabs>
          <w:tab w:val="num" w:pos="880"/>
        </w:tabs>
        <w:ind w:left="880" w:hanging="283"/>
      </w:pPr>
      <w:rPr>
        <w:rFonts w:ascii="Wingdings" w:hAnsi="Wingdings"/>
      </w:rPr>
    </w:lvl>
  </w:abstractNum>
  <w:abstractNum w:abstractNumId="13" w15:restartNumberingAfterBreak="0">
    <w:nsid w:val="0C9D10DB"/>
    <w:multiLevelType w:val="hybridMultilevel"/>
    <w:tmpl w:val="B388E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415A92"/>
    <w:multiLevelType w:val="hybridMultilevel"/>
    <w:tmpl w:val="9E2A62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41493F"/>
    <w:multiLevelType w:val="hybridMultilevel"/>
    <w:tmpl w:val="80ACD6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6D7D3F"/>
    <w:multiLevelType w:val="hybridMultilevel"/>
    <w:tmpl w:val="9C04BA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BC4EDC"/>
    <w:multiLevelType w:val="hybridMultilevel"/>
    <w:tmpl w:val="6D942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7"/>
  </w:num>
  <w:num w:numId="16">
    <w:abstractNumId w:val="16"/>
  </w:num>
  <w:num w:numId="17">
    <w:abstractNumId w:val="1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064"/>
    <w:rsid w:val="0001195F"/>
    <w:rsid w:val="000148CD"/>
    <w:rsid w:val="00064D20"/>
    <w:rsid w:val="00070657"/>
    <w:rsid w:val="00085A9B"/>
    <w:rsid w:val="00087E56"/>
    <w:rsid w:val="000917B3"/>
    <w:rsid w:val="00096C02"/>
    <w:rsid w:val="000A0D54"/>
    <w:rsid w:val="000A37BD"/>
    <w:rsid w:val="000B18AD"/>
    <w:rsid w:val="001011F2"/>
    <w:rsid w:val="00131152"/>
    <w:rsid w:val="00134393"/>
    <w:rsid w:val="0014714D"/>
    <w:rsid w:val="00147660"/>
    <w:rsid w:val="00151B4C"/>
    <w:rsid w:val="00196CEF"/>
    <w:rsid w:val="001A44F6"/>
    <w:rsid w:val="001A7207"/>
    <w:rsid w:val="001B3C06"/>
    <w:rsid w:val="001C20E3"/>
    <w:rsid w:val="001D13D7"/>
    <w:rsid w:val="001D3772"/>
    <w:rsid w:val="00204267"/>
    <w:rsid w:val="00206BA7"/>
    <w:rsid w:val="00252B82"/>
    <w:rsid w:val="00271B2A"/>
    <w:rsid w:val="00273D7C"/>
    <w:rsid w:val="002766F5"/>
    <w:rsid w:val="0029132B"/>
    <w:rsid w:val="00294F90"/>
    <w:rsid w:val="00371E84"/>
    <w:rsid w:val="00387F17"/>
    <w:rsid w:val="0039259D"/>
    <w:rsid w:val="003A0EC3"/>
    <w:rsid w:val="003B7A80"/>
    <w:rsid w:val="003D55D1"/>
    <w:rsid w:val="003F37CC"/>
    <w:rsid w:val="003F6B20"/>
    <w:rsid w:val="00426F60"/>
    <w:rsid w:val="004336FB"/>
    <w:rsid w:val="0045179F"/>
    <w:rsid w:val="0049097F"/>
    <w:rsid w:val="004C524D"/>
    <w:rsid w:val="004D1095"/>
    <w:rsid w:val="004D4F75"/>
    <w:rsid w:val="004D6851"/>
    <w:rsid w:val="004F1B14"/>
    <w:rsid w:val="00513EB0"/>
    <w:rsid w:val="005269E7"/>
    <w:rsid w:val="005331C5"/>
    <w:rsid w:val="0054548C"/>
    <w:rsid w:val="00545F54"/>
    <w:rsid w:val="00565DA3"/>
    <w:rsid w:val="005822C9"/>
    <w:rsid w:val="005937D0"/>
    <w:rsid w:val="005A6CD0"/>
    <w:rsid w:val="005A7195"/>
    <w:rsid w:val="005B1064"/>
    <w:rsid w:val="005C429D"/>
    <w:rsid w:val="005D5121"/>
    <w:rsid w:val="005D5F79"/>
    <w:rsid w:val="005E0049"/>
    <w:rsid w:val="005E1442"/>
    <w:rsid w:val="00613D49"/>
    <w:rsid w:val="00623666"/>
    <w:rsid w:val="00655F2D"/>
    <w:rsid w:val="006569EF"/>
    <w:rsid w:val="00661CB1"/>
    <w:rsid w:val="006624B1"/>
    <w:rsid w:val="00671A9F"/>
    <w:rsid w:val="006A7F27"/>
    <w:rsid w:val="006B49CD"/>
    <w:rsid w:val="006C3818"/>
    <w:rsid w:val="006C3FED"/>
    <w:rsid w:val="006E1B01"/>
    <w:rsid w:val="006F7FE0"/>
    <w:rsid w:val="00700A81"/>
    <w:rsid w:val="00702005"/>
    <w:rsid w:val="007418FD"/>
    <w:rsid w:val="00750DA3"/>
    <w:rsid w:val="007817A6"/>
    <w:rsid w:val="00792785"/>
    <w:rsid w:val="007961B1"/>
    <w:rsid w:val="00797CCF"/>
    <w:rsid w:val="007D25E5"/>
    <w:rsid w:val="007E466B"/>
    <w:rsid w:val="0080042F"/>
    <w:rsid w:val="00803DD6"/>
    <w:rsid w:val="00844CA6"/>
    <w:rsid w:val="008769D7"/>
    <w:rsid w:val="008771D5"/>
    <w:rsid w:val="008802C2"/>
    <w:rsid w:val="00883F30"/>
    <w:rsid w:val="008C01A3"/>
    <w:rsid w:val="008D1977"/>
    <w:rsid w:val="008D1A28"/>
    <w:rsid w:val="008D46E0"/>
    <w:rsid w:val="008E728B"/>
    <w:rsid w:val="00925793"/>
    <w:rsid w:val="00946371"/>
    <w:rsid w:val="0098689D"/>
    <w:rsid w:val="009977F1"/>
    <w:rsid w:val="009B096E"/>
    <w:rsid w:val="009C5198"/>
    <w:rsid w:val="009F00E9"/>
    <w:rsid w:val="00A01C1F"/>
    <w:rsid w:val="00A02BD8"/>
    <w:rsid w:val="00A36D43"/>
    <w:rsid w:val="00A72252"/>
    <w:rsid w:val="00A75B13"/>
    <w:rsid w:val="00A97232"/>
    <w:rsid w:val="00AB4924"/>
    <w:rsid w:val="00AB7918"/>
    <w:rsid w:val="00AC50C9"/>
    <w:rsid w:val="00AD5C65"/>
    <w:rsid w:val="00AE226E"/>
    <w:rsid w:val="00AE70DB"/>
    <w:rsid w:val="00B04EB6"/>
    <w:rsid w:val="00B278D7"/>
    <w:rsid w:val="00B432CB"/>
    <w:rsid w:val="00B52625"/>
    <w:rsid w:val="00B64E34"/>
    <w:rsid w:val="00B67818"/>
    <w:rsid w:val="00B76E5D"/>
    <w:rsid w:val="00B8331A"/>
    <w:rsid w:val="00B942E0"/>
    <w:rsid w:val="00BF23D3"/>
    <w:rsid w:val="00C1401B"/>
    <w:rsid w:val="00C248CF"/>
    <w:rsid w:val="00C34451"/>
    <w:rsid w:val="00C37C19"/>
    <w:rsid w:val="00C72113"/>
    <w:rsid w:val="00CA7FCA"/>
    <w:rsid w:val="00CC5FF2"/>
    <w:rsid w:val="00CC7AFB"/>
    <w:rsid w:val="00CF002C"/>
    <w:rsid w:val="00D31DA6"/>
    <w:rsid w:val="00D472FE"/>
    <w:rsid w:val="00D51420"/>
    <w:rsid w:val="00D52BDF"/>
    <w:rsid w:val="00D74524"/>
    <w:rsid w:val="00D9238F"/>
    <w:rsid w:val="00D92D89"/>
    <w:rsid w:val="00DD6E9D"/>
    <w:rsid w:val="00DE3056"/>
    <w:rsid w:val="00DF01BD"/>
    <w:rsid w:val="00DF6C8A"/>
    <w:rsid w:val="00E05DB5"/>
    <w:rsid w:val="00E10779"/>
    <w:rsid w:val="00E34CE7"/>
    <w:rsid w:val="00E42586"/>
    <w:rsid w:val="00E450B0"/>
    <w:rsid w:val="00E61973"/>
    <w:rsid w:val="00E74A68"/>
    <w:rsid w:val="00EB712B"/>
    <w:rsid w:val="00ED5474"/>
    <w:rsid w:val="00ED567D"/>
    <w:rsid w:val="00F7038B"/>
    <w:rsid w:val="00FA2FE2"/>
    <w:rsid w:val="00FA4DD4"/>
    <w:rsid w:val="00FB4C69"/>
    <w:rsid w:val="00FC6248"/>
    <w:rsid w:val="00FD31F1"/>
    <w:rsid w:val="00FF014C"/>
    <w:rsid w:val="41E9E3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EE6BC1"/>
  <w15:docId w15:val="{80859144-7380-40D5-B355-4EDDC6C9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03DD6"/>
    <w:pPr>
      <w:suppressAutoHyphens/>
      <w:spacing w:after="200" w:line="276" w:lineRule="auto"/>
    </w:pPr>
    <w:rPr>
      <w:rFonts w:cs="Calibri"/>
      <w:sz w:val="22"/>
      <w:szCs w:val="22"/>
      <w:lang w:val="en-US" w:eastAsia="en-US" w:bidi="en-US"/>
    </w:rPr>
  </w:style>
  <w:style w:type="paragraph" w:styleId="Nagwek1">
    <w:name w:val="heading 1"/>
    <w:basedOn w:val="Normalny"/>
    <w:next w:val="Normalny"/>
    <w:qFormat/>
    <w:rsid w:val="00803DD6"/>
    <w:pPr>
      <w:numPr>
        <w:numId w:val="1"/>
      </w:numPr>
      <w:spacing w:before="480" w:after="0"/>
      <w:outlineLvl w:val="0"/>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803DD6"/>
    <w:rPr>
      <w:rFonts w:ascii="Wingdings" w:hAnsi="Wingdings"/>
    </w:rPr>
  </w:style>
  <w:style w:type="character" w:customStyle="1" w:styleId="WW8Num2z3">
    <w:name w:val="WW8Num2z3"/>
    <w:rsid w:val="00803DD6"/>
    <w:rPr>
      <w:rFonts w:ascii="Symbol" w:hAnsi="Symbol"/>
    </w:rPr>
  </w:style>
  <w:style w:type="character" w:customStyle="1" w:styleId="WW8Num2z4">
    <w:name w:val="WW8Num2z4"/>
    <w:rsid w:val="00803DD6"/>
    <w:rPr>
      <w:rFonts w:ascii="Courier New" w:hAnsi="Courier New" w:cs="Courier New"/>
    </w:rPr>
  </w:style>
  <w:style w:type="character" w:customStyle="1" w:styleId="WW8Num3z2">
    <w:name w:val="WW8Num3z2"/>
    <w:rsid w:val="00803DD6"/>
    <w:rPr>
      <w:rFonts w:ascii="Wingdings" w:hAnsi="Wingdings"/>
    </w:rPr>
  </w:style>
  <w:style w:type="character" w:customStyle="1" w:styleId="WW8Num4z0">
    <w:name w:val="WW8Num4z0"/>
    <w:rsid w:val="00803DD6"/>
    <w:rPr>
      <w:rFonts w:ascii="Wingdings" w:hAnsi="Wingdings"/>
    </w:rPr>
  </w:style>
  <w:style w:type="character" w:customStyle="1" w:styleId="WW8Num4z1">
    <w:name w:val="WW8Num4z1"/>
    <w:rsid w:val="00803DD6"/>
    <w:rPr>
      <w:rFonts w:ascii="Courier New" w:hAnsi="Courier New" w:cs="Courier New"/>
    </w:rPr>
  </w:style>
  <w:style w:type="character" w:customStyle="1" w:styleId="WW8Num4z3">
    <w:name w:val="WW8Num4z3"/>
    <w:rsid w:val="00803DD6"/>
    <w:rPr>
      <w:rFonts w:ascii="Symbol" w:hAnsi="Symbol"/>
    </w:rPr>
  </w:style>
  <w:style w:type="character" w:customStyle="1" w:styleId="WW8Num5z0">
    <w:name w:val="WW8Num5z0"/>
    <w:rsid w:val="00803DD6"/>
    <w:rPr>
      <w:rFonts w:ascii="Wingdings" w:hAnsi="Wingdings"/>
    </w:rPr>
  </w:style>
  <w:style w:type="character" w:customStyle="1" w:styleId="WW8Num5z1">
    <w:name w:val="WW8Num5z1"/>
    <w:rsid w:val="00803DD6"/>
    <w:rPr>
      <w:rFonts w:ascii="Courier New" w:hAnsi="Courier New" w:cs="Courier New"/>
    </w:rPr>
  </w:style>
  <w:style w:type="character" w:customStyle="1" w:styleId="WW8Num5z3">
    <w:name w:val="WW8Num5z3"/>
    <w:rsid w:val="00803DD6"/>
    <w:rPr>
      <w:rFonts w:ascii="Symbol" w:hAnsi="Symbol"/>
    </w:rPr>
  </w:style>
  <w:style w:type="character" w:customStyle="1" w:styleId="WW8Num10z0">
    <w:name w:val="WW8Num10z0"/>
    <w:rsid w:val="00803DD6"/>
    <w:rPr>
      <w:rFonts w:ascii="Wingdings" w:hAnsi="Wingdings"/>
    </w:rPr>
  </w:style>
  <w:style w:type="character" w:customStyle="1" w:styleId="WW8Num10z1">
    <w:name w:val="WW8Num10z1"/>
    <w:rsid w:val="00803DD6"/>
    <w:rPr>
      <w:rFonts w:ascii="Courier New" w:hAnsi="Courier New" w:cs="Courier New"/>
    </w:rPr>
  </w:style>
  <w:style w:type="character" w:customStyle="1" w:styleId="WW8Num10z3">
    <w:name w:val="WW8Num10z3"/>
    <w:rsid w:val="00803DD6"/>
    <w:rPr>
      <w:rFonts w:ascii="Symbol" w:hAnsi="Symbol"/>
    </w:rPr>
  </w:style>
  <w:style w:type="character" w:customStyle="1" w:styleId="WW8Num13z0">
    <w:name w:val="WW8Num13z0"/>
    <w:rsid w:val="00803DD6"/>
    <w:rPr>
      <w:rFonts w:ascii="Wingdings" w:hAnsi="Wingdings"/>
    </w:rPr>
  </w:style>
  <w:style w:type="character" w:customStyle="1" w:styleId="WW8Num14z0">
    <w:name w:val="WW8Num14z0"/>
    <w:rsid w:val="00803DD6"/>
    <w:rPr>
      <w:rFonts w:ascii="Symbol" w:hAnsi="Symbol"/>
    </w:rPr>
  </w:style>
  <w:style w:type="character" w:customStyle="1" w:styleId="WW8Num15z0">
    <w:name w:val="WW8Num15z0"/>
    <w:rsid w:val="00803DD6"/>
    <w:rPr>
      <w:rFonts w:ascii="Wingdings" w:hAnsi="Wingdings"/>
    </w:rPr>
  </w:style>
  <w:style w:type="character" w:customStyle="1" w:styleId="WW8Num15z1">
    <w:name w:val="WW8Num15z1"/>
    <w:rsid w:val="00803DD6"/>
    <w:rPr>
      <w:rFonts w:ascii="Courier New" w:hAnsi="Courier New" w:cs="Courier New"/>
    </w:rPr>
  </w:style>
  <w:style w:type="character" w:customStyle="1" w:styleId="WW8Num15z3">
    <w:name w:val="WW8Num15z3"/>
    <w:rsid w:val="00803DD6"/>
    <w:rPr>
      <w:rFonts w:ascii="Symbol" w:hAnsi="Symbol"/>
    </w:rPr>
  </w:style>
  <w:style w:type="character" w:customStyle="1" w:styleId="Domylnaczcionkaakapitu1">
    <w:name w:val="Domyślna czcionka akapitu1"/>
    <w:rsid w:val="00803DD6"/>
  </w:style>
  <w:style w:type="character" w:customStyle="1" w:styleId="TekstpodstawowywcityZnak">
    <w:name w:val="Tekst podstawowy wcięty Znak"/>
    <w:rsid w:val="00803DD6"/>
    <w:rPr>
      <w:rFonts w:ascii="Times New Roman" w:eastAsia="Times New Roman" w:hAnsi="Times New Roman" w:cs="Times New Roman"/>
      <w:sz w:val="24"/>
      <w:szCs w:val="24"/>
    </w:rPr>
  </w:style>
  <w:style w:type="character" w:customStyle="1" w:styleId="longtext">
    <w:name w:val="long_text"/>
    <w:rsid w:val="00803DD6"/>
  </w:style>
  <w:style w:type="character" w:customStyle="1" w:styleId="Tekstpodstawowywcity2Znak">
    <w:name w:val="Tekst podstawowy wcięty 2 Znak"/>
    <w:rsid w:val="00803DD6"/>
    <w:rPr>
      <w:rFonts w:ascii="Times New Roman" w:eastAsia="Times New Roman" w:hAnsi="Times New Roman"/>
      <w:sz w:val="22"/>
      <w:szCs w:val="22"/>
    </w:rPr>
  </w:style>
  <w:style w:type="character" w:customStyle="1" w:styleId="Nagwek1Znak">
    <w:name w:val="Nagłówek 1 Znak"/>
    <w:rsid w:val="00803DD6"/>
    <w:rPr>
      <w:rFonts w:ascii="Times New Roman" w:eastAsia="Times New Roman" w:hAnsi="Times New Roman"/>
      <w:b/>
      <w:bCs/>
      <w:sz w:val="28"/>
      <w:szCs w:val="28"/>
      <w:lang w:val="en-US" w:eastAsia="en-US" w:bidi="en-US"/>
    </w:rPr>
  </w:style>
  <w:style w:type="character" w:styleId="Hipercze">
    <w:name w:val="Hyperlink"/>
    <w:rsid w:val="00803DD6"/>
    <w:rPr>
      <w:color w:val="0000FF"/>
      <w:u w:val="single"/>
    </w:rPr>
  </w:style>
  <w:style w:type="character" w:customStyle="1" w:styleId="textsup">
    <w:name w:val="text_sup"/>
    <w:rsid w:val="00803DD6"/>
  </w:style>
  <w:style w:type="character" w:customStyle="1" w:styleId="naglowek01">
    <w:name w:val="naglowek01"/>
    <w:rsid w:val="00803DD6"/>
  </w:style>
  <w:style w:type="character" w:customStyle="1" w:styleId="m">
    <w:name w:val="m"/>
    <w:rsid w:val="00803DD6"/>
  </w:style>
  <w:style w:type="character" w:styleId="Uwydatnienie">
    <w:name w:val="Emphasis"/>
    <w:qFormat/>
    <w:rsid w:val="00803DD6"/>
    <w:rPr>
      <w:i/>
      <w:iCs/>
    </w:rPr>
  </w:style>
  <w:style w:type="character" w:styleId="HTML-cytat">
    <w:name w:val="HTML Cite"/>
    <w:rsid w:val="00803DD6"/>
    <w:rPr>
      <w:i/>
      <w:iCs/>
    </w:rPr>
  </w:style>
  <w:style w:type="paragraph" w:customStyle="1" w:styleId="Nagwek10">
    <w:name w:val="Nagłówek1"/>
    <w:basedOn w:val="Normalny"/>
    <w:next w:val="Tekstpodstawowy"/>
    <w:rsid w:val="00803DD6"/>
    <w:pPr>
      <w:keepNext/>
      <w:spacing w:before="240" w:after="120"/>
    </w:pPr>
    <w:rPr>
      <w:rFonts w:ascii="Arial" w:eastAsia="MS Mincho" w:hAnsi="Arial" w:cs="Tahoma"/>
      <w:sz w:val="28"/>
      <w:szCs w:val="28"/>
    </w:rPr>
  </w:style>
  <w:style w:type="paragraph" w:styleId="Tekstpodstawowy">
    <w:name w:val="Body Text"/>
    <w:basedOn w:val="Normalny"/>
    <w:rsid w:val="00803DD6"/>
    <w:pPr>
      <w:spacing w:after="120"/>
    </w:pPr>
  </w:style>
  <w:style w:type="paragraph" w:styleId="Lista">
    <w:name w:val="List"/>
    <w:basedOn w:val="Tekstpodstawowy"/>
    <w:rsid w:val="00803DD6"/>
    <w:rPr>
      <w:rFonts w:cs="Tahoma"/>
    </w:rPr>
  </w:style>
  <w:style w:type="paragraph" w:customStyle="1" w:styleId="Podpis1">
    <w:name w:val="Podpis1"/>
    <w:basedOn w:val="Normalny"/>
    <w:rsid w:val="00803DD6"/>
    <w:pPr>
      <w:suppressLineNumbers/>
      <w:spacing w:before="120" w:after="120"/>
    </w:pPr>
    <w:rPr>
      <w:rFonts w:cs="Tahoma"/>
      <w:i/>
      <w:iCs/>
      <w:sz w:val="24"/>
      <w:szCs w:val="24"/>
    </w:rPr>
  </w:style>
  <w:style w:type="paragraph" w:customStyle="1" w:styleId="Indeks">
    <w:name w:val="Indeks"/>
    <w:basedOn w:val="Normalny"/>
    <w:rsid w:val="00803DD6"/>
    <w:pPr>
      <w:suppressLineNumbers/>
    </w:pPr>
    <w:rPr>
      <w:rFonts w:cs="Tahoma"/>
    </w:rPr>
  </w:style>
  <w:style w:type="paragraph" w:styleId="Tekstpodstawowywcity">
    <w:name w:val="Body Text Indent"/>
    <w:basedOn w:val="Normalny"/>
    <w:rsid w:val="00803DD6"/>
    <w:pPr>
      <w:spacing w:after="0" w:line="360" w:lineRule="auto"/>
      <w:ind w:left="360" w:firstLine="720"/>
    </w:pPr>
    <w:rPr>
      <w:sz w:val="24"/>
      <w:szCs w:val="24"/>
      <w:lang w:val="pl-PL" w:eastAsia="ar-SA" w:bidi="ar-SA"/>
    </w:rPr>
  </w:style>
  <w:style w:type="paragraph" w:styleId="Akapitzlist">
    <w:name w:val="List Paragraph"/>
    <w:basedOn w:val="Normalny"/>
    <w:qFormat/>
    <w:rsid w:val="00803DD6"/>
    <w:pPr>
      <w:ind w:left="720"/>
    </w:pPr>
  </w:style>
  <w:style w:type="paragraph" w:customStyle="1" w:styleId="Tekstpodstawowywcity21">
    <w:name w:val="Tekst podstawowy wcięty 21"/>
    <w:basedOn w:val="Normalny"/>
    <w:rsid w:val="00803DD6"/>
    <w:pPr>
      <w:spacing w:after="120" w:line="480" w:lineRule="auto"/>
      <w:ind w:left="283"/>
    </w:pPr>
    <w:rPr>
      <w:lang w:val="pl-PL" w:eastAsia="ar-SA" w:bidi="ar-SA"/>
    </w:rPr>
  </w:style>
  <w:style w:type="paragraph" w:styleId="NormalnyWeb">
    <w:name w:val="Normal (Web)"/>
    <w:basedOn w:val="Normalny"/>
    <w:rsid w:val="00803DD6"/>
    <w:pPr>
      <w:spacing w:before="280" w:after="280" w:line="240" w:lineRule="auto"/>
    </w:pPr>
    <w:rPr>
      <w:sz w:val="24"/>
      <w:szCs w:val="24"/>
      <w:lang w:val="pl-PL" w:eastAsia="ar-SA" w:bidi="ar-SA"/>
    </w:rPr>
  </w:style>
  <w:style w:type="paragraph" w:customStyle="1" w:styleId="lit">
    <w:name w:val="lit"/>
    <w:basedOn w:val="Normalny"/>
    <w:rsid w:val="00803DD6"/>
    <w:pPr>
      <w:spacing w:before="280" w:after="280" w:line="240" w:lineRule="auto"/>
    </w:pPr>
    <w:rPr>
      <w:sz w:val="24"/>
      <w:szCs w:val="24"/>
      <w:lang w:val="pl-PL" w:eastAsia="ar-SA" w:bidi="ar-SA"/>
    </w:rPr>
  </w:style>
  <w:style w:type="paragraph" w:customStyle="1" w:styleId="Zawartotabeli">
    <w:name w:val="Zawartość tabeli"/>
    <w:basedOn w:val="Normalny"/>
    <w:rsid w:val="00803DD6"/>
    <w:pPr>
      <w:suppressLineNumbers/>
    </w:pPr>
  </w:style>
  <w:style w:type="paragraph" w:customStyle="1" w:styleId="Nagwektabeli">
    <w:name w:val="Nagłówek tabeli"/>
    <w:basedOn w:val="Zawartotabeli"/>
    <w:rsid w:val="00803DD6"/>
    <w:pPr>
      <w:jc w:val="center"/>
    </w:pPr>
    <w:rPr>
      <w:b/>
      <w:bCs/>
    </w:rPr>
  </w:style>
  <w:style w:type="character" w:styleId="Numerwiersza">
    <w:name w:val="line number"/>
    <w:uiPriority w:val="99"/>
    <w:semiHidden/>
    <w:unhideWhenUsed/>
    <w:rsid w:val="001D3772"/>
  </w:style>
  <w:style w:type="paragraph" w:styleId="Tekstprzypisudolnego">
    <w:name w:val="footnote text"/>
    <w:basedOn w:val="Normalny"/>
    <w:link w:val="TekstprzypisudolnegoZnak"/>
    <w:rsid w:val="00DF01BD"/>
    <w:pPr>
      <w:spacing w:after="0" w:line="240" w:lineRule="auto"/>
    </w:pPr>
    <w:rPr>
      <w:rFonts w:cs="Times New Roman"/>
      <w:sz w:val="20"/>
      <w:szCs w:val="20"/>
      <w:lang w:eastAsia="ar-SA" w:bidi="ar-SA"/>
    </w:rPr>
  </w:style>
  <w:style w:type="character" w:customStyle="1" w:styleId="TekstprzypisudolnegoZnak">
    <w:name w:val="Tekst przypisu dolnego Znak"/>
    <w:link w:val="Tekstprzypisudolnego"/>
    <w:rsid w:val="00DF01BD"/>
    <w:rPr>
      <w:rFonts w:cs="Calibri"/>
      <w:lang w:eastAsia="ar-SA"/>
    </w:rPr>
  </w:style>
  <w:style w:type="character" w:customStyle="1" w:styleId="apple-style-span">
    <w:name w:val="apple-style-span"/>
    <w:rsid w:val="00A01C1F"/>
  </w:style>
  <w:style w:type="character" w:customStyle="1" w:styleId="hps">
    <w:name w:val="hps"/>
    <w:rsid w:val="0014714D"/>
  </w:style>
  <w:style w:type="character" w:customStyle="1" w:styleId="shorttext">
    <w:name w:val="short_text"/>
    <w:rsid w:val="00ED567D"/>
  </w:style>
  <w:style w:type="character" w:styleId="Odwoaniedokomentarza">
    <w:name w:val="annotation reference"/>
    <w:uiPriority w:val="99"/>
    <w:semiHidden/>
    <w:unhideWhenUsed/>
    <w:rsid w:val="00B52625"/>
    <w:rPr>
      <w:sz w:val="16"/>
      <w:szCs w:val="16"/>
    </w:rPr>
  </w:style>
  <w:style w:type="paragraph" w:styleId="Tekstkomentarza">
    <w:name w:val="annotation text"/>
    <w:basedOn w:val="Normalny"/>
    <w:link w:val="TekstkomentarzaZnak"/>
    <w:uiPriority w:val="99"/>
    <w:semiHidden/>
    <w:unhideWhenUsed/>
    <w:rsid w:val="00B52625"/>
    <w:rPr>
      <w:sz w:val="20"/>
      <w:szCs w:val="20"/>
    </w:rPr>
  </w:style>
  <w:style w:type="character" w:customStyle="1" w:styleId="TekstkomentarzaZnak">
    <w:name w:val="Tekst komentarza Znak"/>
    <w:link w:val="Tekstkomentarza"/>
    <w:uiPriority w:val="99"/>
    <w:semiHidden/>
    <w:rsid w:val="00B52625"/>
    <w:rPr>
      <w:rFonts w:cs="Calibri"/>
      <w:lang w:val="en-US" w:eastAsia="en-US" w:bidi="en-US"/>
    </w:rPr>
  </w:style>
  <w:style w:type="paragraph" w:styleId="Tematkomentarza">
    <w:name w:val="annotation subject"/>
    <w:basedOn w:val="Tekstkomentarza"/>
    <w:next w:val="Tekstkomentarza"/>
    <w:link w:val="TematkomentarzaZnak"/>
    <w:uiPriority w:val="99"/>
    <w:semiHidden/>
    <w:unhideWhenUsed/>
    <w:rsid w:val="00B52625"/>
    <w:rPr>
      <w:b/>
      <w:bCs/>
    </w:rPr>
  </w:style>
  <w:style w:type="character" w:customStyle="1" w:styleId="TematkomentarzaZnak">
    <w:name w:val="Temat komentarza Znak"/>
    <w:link w:val="Tematkomentarza"/>
    <w:uiPriority w:val="99"/>
    <w:semiHidden/>
    <w:rsid w:val="00B52625"/>
    <w:rPr>
      <w:rFonts w:cs="Calibri"/>
      <w:b/>
      <w:bCs/>
      <w:lang w:val="en-US" w:eastAsia="en-US" w:bidi="en-US"/>
    </w:rPr>
  </w:style>
  <w:style w:type="paragraph" w:styleId="Tekstdymka">
    <w:name w:val="Balloon Text"/>
    <w:basedOn w:val="Normalny"/>
    <w:link w:val="TekstdymkaZnak"/>
    <w:uiPriority w:val="99"/>
    <w:semiHidden/>
    <w:unhideWhenUsed/>
    <w:rsid w:val="00B5262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625"/>
    <w:rPr>
      <w:rFonts w:ascii="Tahoma" w:hAnsi="Tahoma" w:cs="Tahoma"/>
      <w:sz w:val="16"/>
      <w:szCs w:val="16"/>
      <w:lang w:val="en-US" w:eastAsia="en-US" w:bidi="en-US"/>
    </w:rPr>
  </w:style>
  <w:style w:type="paragraph" w:customStyle="1" w:styleId="Els-reference">
    <w:name w:val="Els-reference"/>
    <w:rsid w:val="00096C02"/>
    <w:pPr>
      <w:tabs>
        <w:tab w:val="left" w:pos="312"/>
      </w:tabs>
      <w:spacing w:line="200" w:lineRule="exact"/>
    </w:pPr>
    <w:rPr>
      <w:rFonts w:eastAsia="SimSun"/>
      <w:lang w:val="en-US" w:eastAsia="en-US"/>
    </w:rPr>
  </w:style>
  <w:style w:type="paragraph" w:customStyle="1" w:styleId="Els-reference-head">
    <w:name w:val="Els-reference-head"/>
    <w:next w:val="Els-reference"/>
    <w:rsid w:val="00096C02"/>
    <w:pPr>
      <w:keepNext/>
      <w:spacing w:before="480" w:after="200" w:line="220" w:lineRule="exact"/>
    </w:pPr>
    <w:rPr>
      <w:rFonts w:eastAsia="SimSun"/>
      <w:b/>
      <w:lang w:val="en-US" w:eastAsia="en-US"/>
    </w:rPr>
  </w:style>
  <w:style w:type="table" w:styleId="Tabela-Siatka">
    <w:name w:val="Table Grid"/>
    <w:basedOn w:val="Standardowy"/>
    <w:uiPriority w:val="59"/>
    <w:rsid w:val="0029132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0F36A50890154A837066B4A0E0915C" ma:contentTypeVersion="4" ma:contentTypeDescription="Utwórz nowy dokument." ma:contentTypeScope="" ma:versionID="56d1963cea7ceaa370fe404953ed9f47">
  <xsd:schema xmlns:xsd="http://www.w3.org/2001/XMLSchema" xmlns:xs="http://www.w3.org/2001/XMLSchema" xmlns:p="http://schemas.microsoft.com/office/2006/metadata/properties" xmlns:ns2="64084764-2fd4-43d9-938f-c45e2e2e3381" targetNamespace="http://schemas.microsoft.com/office/2006/metadata/properties" ma:root="true" ma:fieldsID="172d940e484088bb7bea1bbdb2d4327b" ns2:_="">
    <xsd:import namespace="64084764-2fd4-43d9-938f-c45e2e2e33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084764-2fd4-43d9-938f-c45e2e2e3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7784-F52B-4B17-83E4-7A33C0B78B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0E378-464B-4CB3-8896-F191ABB76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084764-2fd4-43d9-938f-c45e2e2e33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61746-11F6-4F00-B651-6CD06C267251}">
  <ds:schemaRefs>
    <ds:schemaRef ds:uri="http://schemas.microsoft.com/sharepoint/v3/contenttype/forms"/>
  </ds:schemaRefs>
</ds:datastoreItem>
</file>

<file path=customXml/itemProps4.xml><?xml version="1.0" encoding="utf-8"?>
<ds:datastoreItem xmlns:ds="http://schemas.openxmlformats.org/officeDocument/2006/customXml" ds:itemID="{AD87B70E-352C-4A53-935D-49E8DD3F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2134</Words>
  <Characters>12807</Characters>
  <Application>Microsoft Office Word</Application>
  <DocSecurity>0</DocSecurity>
  <Lines>106</Lines>
  <Paragraphs>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dc:creator>
  <cp:lastModifiedBy>awf</cp:lastModifiedBy>
  <cp:revision>4</cp:revision>
  <cp:lastPrinted>1900-12-31T23:00:00Z</cp:lastPrinted>
  <dcterms:created xsi:type="dcterms:W3CDTF">2021-06-04T14:38:00Z</dcterms:created>
  <dcterms:modified xsi:type="dcterms:W3CDTF">2021-06-04T15:12:00Z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0x010100810F36A50890154A837066B4A0E0915C</vt:lpwstr>
  </property>
  <property fmtid="{D5CDD505-2E9C-101B-9397-08002B2CF9AE}" pid="3" name="Mendeley Recent Style Id 0_1">
    <vt:lpwstr>http://www.zotero.org/styles/american-medical-association</vt:lpwstr>
  </property>
  <property fmtid="{D5CDD505-2E9C-101B-9397-08002B2CF9AE}" pid="4" name="Mendeley Recent Style Name 0_1">
    <vt:lpwstr>American Medical Association 11th edition</vt:lpwstr>
  </property>
  <property fmtid="{D5CDD505-2E9C-101B-9397-08002B2CF9AE}" pid="5" name="Mendeley Recent Style Id 1_1">
    <vt:lpwstr>http://www.zotero.org/styles/american-political-science-association</vt:lpwstr>
  </property>
  <property fmtid="{D5CDD505-2E9C-101B-9397-08002B2CF9AE}" pid="6" name="Mendeley Recent Style Name 1_1">
    <vt:lpwstr>American Political Science Association</vt:lpwstr>
  </property>
  <property fmtid="{D5CDD505-2E9C-101B-9397-08002B2CF9AE}" pid="7" name="Mendeley Recent Style Id 2_1">
    <vt:lpwstr>http://www.zotero.org/styles/apa</vt:lpwstr>
  </property>
  <property fmtid="{D5CDD505-2E9C-101B-9397-08002B2CF9AE}" pid="8" name="Mendeley Recent Style Name 2_1">
    <vt:lpwstr>American Psychological Association 7th edition</vt:lpwstr>
  </property>
  <property fmtid="{D5CDD505-2E9C-101B-9397-08002B2CF9AE}" pid="9" name="Mendeley Recent Style Id 3_1">
    <vt:lpwstr>http://www.zotero.org/styles/american-sociological-association</vt:lpwstr>
  </property>
  <property fmtid="{D5CDD505-2E9C-101B-9397-08002B2CF9AE}" pid="10" name="Mendeley Recent Style Name 3_1">
    <vt:lpwstr>American Sociological Association 6th edition</vt:lpwstr>
  </property>
  <property fmtid="{D5CDD505-2E9C-101B-9397-08002B2CF9AE}" pid="11" name="Mendeley Recent Style Id 4_1">
    <vt:lpwstr>http://www.zotero.org/styles/chicago-author-date</vt:lpwstr>
  </property>
  <property fmtid="{D5CDD505-2E9C-101B-9397-08002B2CF9AE}" pid="12" name="Mendeley Recent Style Name 4_1">
    <vt:lpwstr>Chicago Manual of Style 17th edition (author-date)</vt:lpwstr>
  </property>
  <property fmtid="{D5CDD505-2E9C-101B-9397-08002B2CF9AE}" pid="13" name="Mendeley Recent Style Id 5_1">
    <vt:lpwstr>http://www.zotero.org/styles/harvard-cite-them-right</vt:lpwstr>
  </property>
  <property fmtid="{D5CDD505-2E9C-101B-9397-08002B2CF9AE}" pid="14" name="Mendeley Recent Style Name 5_1">
    <vt:lpwstr>Cite Them Right 10th edition - Harvard</vt:lpwstr>
  </property>
  <property fmtid="{D5CDD505-2E9C-101B-9397-08002B2CF9AE}" pid="15" name="Mendeley Recent Style Id 6_1">
    <vt:lpwstr>http://www.zotero.org/styles/ieee</vt:lpwstr>
  </property>
  <property fmtid="{D5CDD505-2E9C-101B-9397-08002B2CF9AE}" pid="16" name="Mendeley Recent Style Name 6_1">
    <vt:lpwstr>IEEE</vt:lpwstr>
  </property>
  <property fmtid="{D5CDD505-2E9C-101B-9397-08002B2CF9AE}" pid="17" name="Mendeley Recent Style Id 7_1">
    <vt:lpwstr>http://www.zotero.org/styles/modern-humanities-research-association</vt:lpwstr>
  </property>
  <property fmtid="{D5CDD505-2E9C-101B-9397-08002B2CF9AE}" pid="18" name="Mendeley Recent Style Name 7_1">
    <vt:lpwstr>Modern Humanities Research Association 3rd edition (note with bibliography)</vt:lpwstr>
  </property>
  <property fmtid="{D5CDD505-2E9C-101B-9397-08002B2CF9AE}" pid="19" name="Mendeley Recent Style Id 8_1">
    <vt:lpwstr>http://www.zotero.org/styles/modern-language-association</vt:lpwstr>
  </property>
  <property fmtid="{D5CDD505-2E9C-101B-9397-08002B2CF9AE}" pid="20" name="Mendeley Recent Style Name 8_1">
    <vt:lpwstr>Modern Language Association 8th edition</vt:lpwstr>
  </property>
  <property fmtid="{D5CDD505-2E9C-101B-9397-08002B2CF9AE}" pid="21" name="Mendeley Recent Style Id 9_1">
    <vt:lpwstr>http://www.zotero.org/styles/multidisciplinary-digital-publishing-institute</vt:lpwstr>
  </property>
  <property fmtid="{D5CDD505-2E9C-101B-9397-08002B2CF9AE}" pid="22" name="Mendeley Recent Style Name 9_1">
    <vt:lpwstr>Multidisciplinary Digital Publishing Institute</vt:lpwstr>
  </property>
  <property fmtid="{D5CDD505-2E9C-101B-9397-08002B2CF9AE}" pid="23" name="Mendeley Document_1">
    <vt:lpwstr>True</vt:lpwstr>
  </property>
  <property fmtid="{D5CDD505-2E9C-101B-9397-08002B2CF9AE}" pid="24" name="Mendeley Unique User Id_1">
    <vt:lpwstr>b350968d-3540-3224-b03e-14d3713c214b</vt:lpwstr>
  </property>
  <property fmtid="{D5CDD505-2E9C-101B-9397-08002B2CF9AE}" pid="25" name="Mendeley Citation Style_1">
    <vt:lpwstr>http://www.zotero.org/styles/multidisciplinary-digital-publishing-institute</vt:lpwstr>
  </property>
</Properties>
</file>